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D832A4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Қ</w:t>
      </w:r>
      <w:r w:rsidR="00F44B8A" w:rsidRPr="00EB726B">
        <w:rPr>
          <w:rFonts w:ascii="Palatino Linotype" w:hAnsi="Palatino Linotype"/>
          <w:sz w:val="20"/>
        </w:rPr>
        <w:t>ОНУНИ</w:t>
      </w:r>
    </w:p>
    <w:p w:rsidR="00F44B8A" w:rsidRPr="00EB726B" w:rsidRDefault="00D832A4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Ҷ</w:t>
      </w:r>
      <w:r w:rsidR="00F44B8A" w:rsidRPr="00EB726B">
        <w:rPr>
          <w:rFonts w:ascii="Palatino Linotype" w:hAnsi="Palatino Linotype"/>
          <w:sz w:val="20"/>
        </w:rPr>
        <w:t>УМ</w:t>
      </w:r>
      <w:r w:rsidRPr="00EB726B">
        <w:rPr>
          <w:rFonts w:ascii="Palatino Linotype" w:hAnsi="Palatino Linotype"/>
          <w:sz w:val="20"/>
        </w:rPr>
        <w:t>Ҳ</w:t>
      </w:r>
      <w:r w:rsidR="00F44B8A" w:rsidRPr="00EB726B">
        <w:rPr>
          <w:rFonts w:ascii="Palatino Linotype" w:hAnsi="Palatino Linotype"/>
          <w:sz w:val="20"/>
        </w:rPr>
        <w:t>УРИИ ТО</w:t>
      </w:r>
      <w:r w:rsidRPr="00EB726B">
        <w:rPr>
          <w:rFonts w:ascii="Palatino Linotype" w:hAnsi="Palatino Linotype"/>
          <w:sz w:val="20"/>
        </w:rPr>
        <w:t>Ҷ</w:t>
      </w:r>
      <w:r w:rsidR="00F44B8A" w:rsidRPr="00EB726B">
        <w:rPr>
          <w:rFonts w:ascii="Palatino Linotype" w:hAnsi="Palatino Linotype"/>
          <w:sz w:val="20"/>
        </w:rPr>
        <w:t>ИКИСТОН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ДАР БОРАИ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асос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>,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ташкилии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тартиби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 давлат  ва  бахши хусусиро 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инфрасохтор ва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муайян карда,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ифзи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  манфиат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онунии  давлат  ва бахши  хусусиро  таъмин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БОБИ 1.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АРРАРОТИ УМУМ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1. Доираи амали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 мазкур  ба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 давлат  ва бахши хусусии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инфрасохтор ва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ки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созишномаи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 мешаванд,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мегардад.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Объект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инфрасохтор ва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тимоиро, ки нисбат ба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карда   намешавад,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муайян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ба амал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карда намешавад: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хариди  мол,  кор  ва 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"Дар бораи хариди давлатии мол, кор ва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";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хусусигардон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ва 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айридавлатикунонии моликияти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корхона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"Дар  бораи хусусигардонии моликияти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икистон";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гуна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 барои истифодаи сарват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зеризамин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"Дар бораи сарват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зеризамин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" ва "Дар бораи консессия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о";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арзии   (мабла</w:t>
      </w:r>
      <w:r w:rsidR="00D832A4" w:rsidRPr="00EB726B">
        <w:rPr>
          <w:rFonts w:ascii="Palatino Linotype" w:hAnsi="Palatino Linotype"/>
          <w:sz w:val="20"/>
        </w:rPr>
        <w:t>ғҳ</w:t>
      </w:r>
      <w:r w:rsidRPr="00EB726B">
        <w:rPr>
          <w:rFonts w:ascii="Palatino Linotype" w:hAnsi="Palatino Linotype"/>
          <w:sz w:val="20"/>
        </w:rPr>
        <w:t xml:space="preserve">ои грантии)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удокардаи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байналмилалии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укумат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давлат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хори</w:t>
      </w:r>
      <w:r w:rsidR="00D832A4" w:rsidRPr="00EB726B">
        <w:rPr>
          <w:rFonts w:ascii="Palatino Linotype" w:hAnsi="Palatino Linotype"/>
          <w:sz w:val="20"/>
        </w:rPr>
        <w:t>ҷӣ</w:t>
      </w:r>
      <w:r w:rsidRPr="00EB726B">
        <w:rPr>
          <w:rFonts w:ascii="Palatino Linotype" w:hAnsi="Palatino Linotype"/>
          <w:sz w:val="20"/>
        </w:rPr>
        <w:t>,  ки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ин 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  танзим дароварда шуда,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мазкур дар доираи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ба зиммагирифтаи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ва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атм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аст.</w:t>
      </w:r>
    </w:p>
    <w:p w:rsidR="00D832A4" w:rsidRPr="00EB726B" w:rsidRDefault="00D832A4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Моддаи 2. Маф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маф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асосии зерин истифода мешаванд: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амкории шарикони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инфрасохтор ва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аррарнамудаи созишномаи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шарики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марказ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аллии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ибкори инфирод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ие,  ки муассиси он шахси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е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ё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ии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айридавлат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ибкори инфирод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 ё шахси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инфрасохтор  ё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хизматрасониро 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созишномаи  шарикии  давлат  ва бахши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инфрасохтор -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мўи иншооту бино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система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сохторе,  ки барои  фаъолияти 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исте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солоти модд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айё кардан ва бе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тар сохтани шароити зисти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амъият зарур мебошанд,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низоми на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лиёт, таъминоти об ва бар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, ро</w:t>
      </w:r>
      <w:r w:rsidR="00D832A4" w:rsidRPr="00EB726B">
        <w:rPr>
          <w:rFonts w:ascii="Palatino Linotype" w:hAnsi="Palatino Linotype"/>
          <w:sz w:val="20"/>
        </w:rPr>
        <w:t>ҳҳ</w:t>
      </w:r>
      <w:r w:rsidRPr="00EB726B">
        <w:rPr>
          <w:rFonts w:ascii="Palatino Linotype" w:hAnsi="Palatino Linotype"/>
          <w:sz w:val="20"/>
        </w:rPr>
        <w:t>о, пул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системаи коммуникатсион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инфрасохтор  -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акаш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сохтмон ва   истифодабарии объекти нави инфрасохтор ва ё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дид,  навсоз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васеъкун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истифодаи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объекти инфрасохтор;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акаш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ва фаъолияти сохтор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бевосита ё бавосита ба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  дар  тўли  на камтар  аз се сол хизмати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(маиш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тибб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равонию педагог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айра) мерасонанд,  ки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то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 тобеи ташкилоти  фармоишгар буданд;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инфрасохтор ё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байни ташкилоти фармоишгар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дода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ташкилоти фармоишгар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марказ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ё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аллии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барои бастани созишнома бо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доираи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ваколат доранд;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созишномаи  шарикии  давлат  ва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(минбаъдСозишнома)  - санади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ие,  ки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дадории байни ташкилоти фармоишгар ва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ё ваколате,  ки  ба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ташкилоти  фармоишгар  барои пўшонидани 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сармоягузор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гирифтани  фоида  бо  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ситонидани   хиро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   аз истифодабарандагони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 шуда, хиро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,  тариф ва дигар пардохт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дар бар мегирад;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механизми 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илона  -  механизмест,  ки дар доираи он ташкилоти фармоишгар метавонад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молиявиеро, ки  э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тимол  дорад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  кунад  дар  доираи  Созишнома аз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и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уда ё ояндаи бу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етии худ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(актив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о) - захира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дар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аи амалиёти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даст овардашуда,  ба ташкилоти фармоишгар тааллу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доранд  ё  захира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наве,  ки  бо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сади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 шудан ба Созишнома ва гирифтани фоидаи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даст оварда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иштироки  консорсиум  -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ду ва зиёда шахсон, ки барои иштирок дар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шудааст;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оди  дархостнашаванда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гуна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оде,  ки на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амчун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 ба дархости ташкилоти фармоишгар берун аз расмиёти интихоб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манзур карда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накардани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модд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гуна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олати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набудани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кардани ягон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доираи Созишнома,  ки ба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 таъсир мерасонад  ё  таъсир хо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  расонд  ва баъди давраи тўлон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баъди он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бораи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 нашудани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аз  ташкилоти фармоишгар 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инома гирифтааст,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нашуда бо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мемонад;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довталаби  афзалиятдошта  -   иштирокчии тендер,   аз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умла консорсиум, ки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амчун иштирокчии муваффа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тендер интихоб гардидааст;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давлатие,  ки  ба  он ваколати  пешбурди сиёсати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танзимкунандаи рушди инфрасохтор ва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намудани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бахши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 шудааст;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 давлат  ва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(минбаъд  -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) -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роияи марказии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муайян  карда  мешавад  ва  ба он ваколати пешбурди сиёсати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 танзимкунандаи шарикии  давлат 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 шудааст;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Шўро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-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оми  мушовара, ки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умлаи  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барони  аввали  вазорату идора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таъсис дода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таносуби  нарх  ва  сифат  -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ё истифодаи моликияти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 Созишномае,   ки   барои ташкилоти  фармоишгар  ё истеъмолкунанда фоидаи холис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 ва он аз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от,  нарх, сифат, ми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дор,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вили хавф ё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мўи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муайян карда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баъд аз расидан ба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фаро мерасад;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тендер (озмун) - чорабиние,  ки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бо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сади интихоби одилонаи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(консорсиум) аз байни довталабон барои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самараноки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гузаронида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мўи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дорои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ва тартиби гузаронидани тендер,  ки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ташкилоти фармоишгар  ба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ияи дархости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асосноккунии техникию 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арзёбии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 ва  эколог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инчунин  арзёбии хавф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асос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самаранокии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иштирокчии тендер - шарики хусусие,  ки дар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араёни интихобкун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самараноки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 иштирок мекунад;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тендер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 аз  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заи  ба гузаронидани  тендер розиг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додани Шўро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гардида,  баъд аз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 донистани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аи  Созишнома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амин Шўро ба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мерасад;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омрасии Созишнома -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ки баъди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Шўро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самаранок эътироф гардидани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Созишнома 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гардида,  пеш  аз 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ва  ё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омрасии 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охир мерасад (агар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омрасии молиявии Созишнома зарур бошад).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3.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дар  бораи 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дар бораи шарикии  давлат  ва бахши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 Конститутсияи  (Сар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онуни)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асос ёфта, аз Кодекси граждании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икистон,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ва дигар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икистон, инчунин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байналмилалие, ки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эътироф намудааст, иборат мебошад.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Дар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 мухолифати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 ба дигар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бо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сади  танзим 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муносибат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 давлат  ва  бахши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истифода бурда мешаванд.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ие, ки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давлат ва бахши хусусиро дар бар мегиранд,  бояд ба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 намоянд.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БОБИ 2.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ИНСТИТУТСИОНАЛИИ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4. Сало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ияти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Ба сало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ияти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оид  ба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мансубанд: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таъсиси Шўро оид ба шарикии давлат  ва бахши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айат ва Низомномаи он;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муайян кардани номгўи объект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инфрасохтор  ва 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нисбат ба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карда намешавад;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муайян кардани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D832A4" w:rsidRPr="00EB726B" w:rsidRDefault="00D832A4" w:rsidP="00F44B8A">
      <w:pPr>
        <w:jc w:val="both"/>
        <w:rPr>
          <w:rFonts w:ascii="Palatino Linotype" w:hAnsi="Palatino Linotype"/>
          <w:sz w:val="20"/>
          <w:lang w:val="ru-RU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Моддаи 5. 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асосии Шўро оид ба шарикии давлат  ва  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Шўро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(минбаъд  -  Шўро) дорои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мебошад: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 баррасии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укумати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намудани номгўи объект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инфрасохтор ва хизматрасонии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 нисбат  ба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карда намешавад;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баррасии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оид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шудаанд;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баррасии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пешакии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бо назардошти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асосноккунии техникию 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баррасии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авии манзурнамудаи    ташкилоти фармоишгар бо назардошти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баррасии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созишнома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гардидааст;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додани 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 ва ташкилоти фармоишгари манфиатдор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умла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додани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идораи  чунин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гузаронидани тендер,  имзои Созишнома ё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алли  фаврии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марбут ба идораи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гузаронидани тендер,  ба имзо расонидани Созишнома ё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а,  ки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ё узви Шўро бо ташаббуси худи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карда шудааст ва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додани тавсия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ташкилоти фармоишгар;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ташкилоти фармоишгари дахлдор барои сан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иш ва 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ирсол намудани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дархостнашаванда ё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бо ташаббуси худ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одгардидае, ки Шўро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намудааст;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намудани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додани розиг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дархост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барои  манзур кардани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ва бастани  cозишнома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инчунин  давра  ба давра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назар намудани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Шўро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худ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оми ваколатдори давлатиро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 будани асосноккунии ташкилоти  фармоишгари дахлдор  ба  инобат  мегирад  ва  нисбат  ба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барои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одшаванда,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дархост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созишнома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донистан,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йир додан ё рад кардан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арор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Шўро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худ метавонад: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пеш   аз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абули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арор  оид  ба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Созишнома  ба  ташкилоти фармоишгар ё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ё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танзимкунанда гузаронидани та</w:t>
      </w:r>
      <w:r w:rsidR="00D832A4" w:rsidRPr="00EB726B">
        <w:rPr>
          <w:rFonts w:ascii="Palatino Linotype" w:hAnsi="Palatino Linotype"/>
          <w:sz w:val="20"/>
        </w:rPr>
        <w:t>ҳқ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оти заруриро вогузор 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аз ташкилоти фармоишгар,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танзимкунанда,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ё шахсони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еию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намудани иттилоот,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тафсилот ва дигар маълумоти вобаста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талаб 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расонидани  ёрии  иловагии тахассус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асоси супориши техникии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улдонистаи Шўро супориш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 гузаронидани  сан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иш,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лил  ва мониторинги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иштирок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Шўро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гузаронидани сан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иши фаъолияти ташкилоти фармоишгар нисбат ба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супориш дода метавонад.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5. Шўро  мониторинг   гузаронида,   назорати фаъолияти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 давлатиро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таъмин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6. Фаъолияти Шўро дар Низомномаи Шўро муайян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ab/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6. Ваколат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фаъолияти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Ба ваколат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дохил мешаванд: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1)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сиёсати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2)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намудани  фаъолият  ба  сифати котиботи Шўро,  пешбурди коргузор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таъминоти моддию техникии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аласа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Шўро.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3) Муайянсозии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инчунин ба баррасии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намудани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4)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ияи дастур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-методолог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ангсоз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расонидани кўмак ба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фармоишгар оид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6) Таъмин  намудани  омўзиши 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фармоишгар  нисбат  ба ташаббус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7) Баррасии  асосноккунии 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тисодии  ибтидоие,  ки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шудааст.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8)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дархости  ташкилоти фармоишгар расонидани кўмак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ияи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9)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намудани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пешакии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бо 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тисодии замимагардида, 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 фармоишгар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гардидааст ва додани тавсия ба ташкилоти фармоишгари дахлдор дар мавриди он ки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  барои ташкилоти  фармоишгар 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механизми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илона мебошад ва ба талаботи зерин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авобгў аст: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а) риояи таносуби нарх ва сифат;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б) имконпазирии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он.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10) Ба Шўро додани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пешакии манзуршуда ва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11) Баррасии дархост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расмии ташкилоти фармоишгар  барои 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 намудани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12) Баррасии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интихоби пешакии 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однамудаи ташкилоти фармоишгар.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13) Ба Шўро додани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дархости ташкилоти  фармоишгар дар  асоси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лили  пурраи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 ва  молиявии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 як  Созишномаи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одгардида,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лили сабуки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ё имтиёз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аз тараф ё аз номи ташкилоти фармоишгар ба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дода шудаанд.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14)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нисбат ба cозишнома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21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мазкур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ба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шудаанд.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15) Гузаронидани мониторинги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шавандаи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фармоишгар идора мекунанд.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16) Бе таъхир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намудани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  аз рўи  дархости  Шўро нисбат ба фаъолияти ташкилоти фармоишгар оид ба идораи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ба миён омадани  мушкилот  дар гузаронидани  тендер,  бастани Созишнома ё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17) Дар мавриди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намудани: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а) супориш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стандартии 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мушовирони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ташкилоти фармоишгар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албшуда;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б)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стандартии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в)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аррароти стандартии Созишнома.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18)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 намудани  дигар 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дастуру супориш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Шўро дар доираи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Фаъолияти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ваколатдори 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исоби  бу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ети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дигар манбаъ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манъ накардааст,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осиб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сабт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заруриро 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дар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ойи махсус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медорад.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7.  Тартиби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Шўро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гардидани  асоснокунии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тисодии ибтидоии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одгардидаи шарикиро бо розигии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 ё фармоиш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 ва онро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 баъди  ба 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расидани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гузаронидани  машварат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бо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асосноккунии техникию </w:t>
      </w:r>
      <w:r w:rsidRPr="00EB726B">
        <w:rPr>
          <w:rFonts w:ascii="Palatino Linotype" w:hAnsi="Palatino Linotype"/>
          <w:sz w:val="20"/>
        </w:rPr>
        <w:lastRenderedPageBreak/>
        <w:t>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 ба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авиро,  ки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омрасидаро дар бар мегирад, барои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манзур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Ташкилоти фармоишгар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гузаронидани  тендерро  оид 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шарикии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  баъд  аз гирифтани розигии Шўро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Дар  сурати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шарикиро  оид  ба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намудани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гузаронидани  тендер 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ул  донистани  Шўро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оди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олиби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тисодии баррасишуда,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оид ба даромаднок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таносуби  нарх  ва  сифат,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вили назарраси   хавф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амалиёт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ташкилоти фармоишгар фавран: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 ваколатдори  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тафсилоти   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одшаванда,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дархост оид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таъсири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одшаванда ба даромаднок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таносуби нарх  ва сифат  ва  арзёбии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вили   хавф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дар  асосноккунии 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удбударо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ирсол  намудан ба Шўро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йирдодашудаи  асосноккунии 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тисодиро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8.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асосии ташкилоти фармоишгар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Ташкилоти фармоишгар: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 идораи 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муайянкунии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гузаронидани  тендер,  бастани  Созишнома ва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дар доираи ваколат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худ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мекунад;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дастур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Шўроро  нисбат  ба идораи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риоя карда,  барои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он мусоидат менамояд. Чунин  дастур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тан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баъди  машварат бо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ташкилоти фармоишгари дахлдор дода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 2  моддаи  18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дафтари расмиёти интихоб дорад ва онро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26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медорад;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стратегияи  баланд бардоштани сат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иттилоотонии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олиро оид ба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о, сохтор ва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араёни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Шўро оид ба  идораи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шаванда, 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гузаронидани тендер,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бастани Созишнома ва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семо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  ва солона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барои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 1  моддаи  19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комиссияи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таъсис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</w:t>
      </w:r>
    </w:p>
    <w:p w:rsidR="00F44B8A" w:rsidRDefault="00F44B8A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P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>БОБИ 3. РАСМИЁТИ ИНТИХОБИ ТЕНДЕР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9. Принсип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гузаронидани тендер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Дар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тендер  дар асоси принсип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гузаронида мешавад: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адолатнок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 xml:space="preserve">ои  баробари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иштирокчиёни  тендер,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еъбин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бе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араз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 интихоби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 шарикии мута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обилан фоиданоки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симоти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ашудаи ваколат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о,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хатар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баробар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авобгарии  баробари  давлат ва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назди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бе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араз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-  холисона  гузаронидани  тендер ва интихоби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олиби тендер;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шаффофият - дастрасии баробар ба маълумот барои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амъият  дар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 мар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тендер   бо тартиби   муайяннамудаи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ра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обати солим  - 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  набудани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дудият  ва  поймолкунии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иштирок дар тендер;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волоияти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 -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бечунучарои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меъёрии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шахсони мансабдор,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дигар шахсони манфиатдор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баргузории тендер.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Расмиёти  аз  рўи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гузаронидани  тендер   бо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танзим карда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10. Дархост барои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 намудани манфиатдор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 баъд аз гирифтани розигии Шўро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сархати  сеюми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 1  моддаи  5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 дархости  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ори манфиатдориро  бо  замимаи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омода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дархости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ори манфиатдориро бо замимаи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дахлдори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барои гирифтани  розигии хатт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ати  эълон  намудан,  даъват  кардан, ба  имзо  расонидан ё дархости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оид  ба  тендер,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 кардани  расмиёти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Дархости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дорои маълумоти зерин мебошад: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тавсифи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зикри унсур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атмии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чорабини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молиявие,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тавсифи мухтасари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асосии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атмии Созишнома;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усул ва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ойи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дархост барои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од,  сана ва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те, ки ба иштирокчиёни тендер барои омодасоз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намудани дархости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усул ва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ойи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амъоварии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дархости дахлдор дар хусуси он ки ташкилоти  фармоишгар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дорад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одро  баъди  ба 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 расидани расмиёти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аз ми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дори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дуди иштирокчиёни тендер,  ки ба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бештар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авбгў мебошанд, талаб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Дархости 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низом   ва  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пешбининамудаи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интишор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маълумоти зеринро  дар  бар мегиранд: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имконпазирии иштироки консорсиум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дудият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агар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нисбат ба шумораи иштирокчиёни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интихобгардидаи  тендер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баъди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омрасии расмиёти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уд бошанд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зарурат  усуле, 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он интихоби мазкур сурат мегирад;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имконпазирии  таъсиси   шахси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муста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или   довталаби афзалиятдошта  бо  дархости  ташкилоти  фармоишгар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27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11.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ати   иштирокч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(довталаб) барои  гузаштан  аз расмиёти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ки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зикр шудаанд: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доштани  тахассуси дахлдори касбию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захира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инсонию моддие, ки барои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анба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зарур 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доштани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обилияти дахлдори идоракун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ташкилотчиг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эътимоднок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рибаю малака,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рибаи кор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доштани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удрати  дахлдори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ё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риба  дар  ташкили 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сармоягузори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иштирок   накардан   дар 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суд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аз 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заи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ки метавонад  ба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обилияти иштирокч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(довталаб)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таъсири манф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расонад.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10"/>
          <w:szCs w:val="10"/>
        </w:rPr>
      </w:pPr>
      <w:r w:rsidRPr="00EB726B">
        <w:rPr>
          <w:rFonts w:ascii="Palatino Linotype" w:hAnsi="Palatino Linotype"/>
          <w:sz w:val="20"/>
        </w:rPr>
        <w:tab/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12. Иштирок дар консорсиум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кардани дархости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метавонад  ба  иштирокчиёни (довталабони)   тендер,   ки консорсиум  таъсис додаанд,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ати иштирок дар </w:t>
      </w:r>
      <w:r w:rsidRPr="00EB726B">
        <w:rPr>
          <w:rFonts w:ascii="Palatino Linotype" w:hAnsi="Palatino Linotype"/>
          <w:sz w:val="20"/>
        </w:rPr>
        <w:lastRenderedPageBreak/>
        <w:t>тендер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оидаю талаботи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аррарнамудаи худ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озат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ад.  Дар ин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ати консорсиум  ба талаботи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ки моддаи 11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кардааст, таъмин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Агар  ташкилоти  фармоишгар 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тартиби дигареро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накарда бошад,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узви консорсиум бавосита ё бевосита дар як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 як консорсиум иштирок карданро дорад.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ангоми    баррасии    тахассуси консорсиуми   дар   тендер иштироккунанда,  ташкилоти   фармоишгар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обилияти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  як   аъзои консорсиумро 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карда, 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ад,  ки оё тахассус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як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ояи узви консорсиум барои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онеъ кардани  талаботи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анба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 мекунанд.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таъсис додани консорсиум барои иштирок дар тендер  яке аз  аъзои  консорсиум  пешбар  таъин карда мешавад ва барои консорсиум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 мебошад.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5. Дар  сурати  аз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айати  консорсиум баромадани яке аз узви он, консорсиум барои тамоми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масъул мебошад.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10"/>
          <w:szCs w:val="1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13.  Арзёбии  тахассус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ва 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донистани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 тахассус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иштирокчии тендерро, ки дар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намудааст,  бо  истифодаи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 шудаанд, 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карда,  онро ба  баррасии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фармоишгар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иштирокчиёни (довталабони)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интихобгардидаи  тендерро  баъд аз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донистани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талаботи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 1  моддаи  мазкур барои 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даъват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Ташкилоти фармоишгар  баъд  аз  арзёбии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тендерии интихоби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 интихоби  пешакиро  бо зикри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 ба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 намуда,  онро 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дорои маълумоти зерин мебошад: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тендерии муайянкунандаи имконияти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оид ба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самаранок,  идора,  мониторинг 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исоботди</w:t>
      </w:r>
      <w:r w:rsidR="00D832A4" w:rsidRPr="00EB726B">
        <w:rPr>
          <w:rFonts w:ascii="Palatino Linotype" w:hAnsi="Palatino Linotype"/>
          <w:sz w:val="20"/>
        </w:rPr>
        <w:t>ҳӣ</w:t>
      </w:r>
      <w:r w:rsidRPr="00EB726B">
        <w:rPr>
          <w:rFonts w:ascii="Palatino Linotype" w:hAnsi="Palatino Linotype"/>
          <w:sz w:val="20"/>
        </w:rPr>
        <w:t xml:space="preserve">  нисбат 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манзуршуда;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  мавриди  зарурат  иттилоот  оид  ба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лили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аноатбахши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омдодаи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ваколатдори 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бо машварати  ташкилоти фармоишгари манфиатдор  нисбат  ба 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тидор  ва тахассус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шарикони хусусии    интихобгардида    барои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омрасонии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 шарикии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стратегияи иттилоотонии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омеа оид ба шиносоии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омеа бо  вазифа,  сохтор  ва  рафти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шарикие,  ки ташкилоти фармоишгар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Моддаи 14.   Аз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Шўро 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донистани  дархост 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Баъд аз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ул донистани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ваколатдори 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ташкилоти фармоишгар  дархост 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 намуда,  онро 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ирсол  менамояд.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назар карда, ба баррасии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  Баъд  аз гирифтани розигии Шўро оид ба додани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ташкилоти фармоишгар дархости мазкурро ба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иштироккунандаи 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интихобгардидаи тендер,  ки  арзиши  онро мепардозад,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 ба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лили пурраи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ва молиявии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Созишномаро,  ки ба  дархости 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  манзур  кардани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замима  карда мешавад,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лили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ва молиявии мазкур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омил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(асос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ои, сабаб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ои)  сармоягузориро,  ки  ба  бахши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 номи  ташкилоти фармоишгар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мешавад, дар бар мегирад.</w:t>
      </w:r>
    </w:p>
    <w:p w:rsidR="00D832A4" w:rsidRPr="00EB726B" w:rsidRDefault="00D832A4" w:rsidP="00F44B8A">
      <w:pPr>
        <w:jc w:val="both"/>
        <w:rPr>
          <w:rFonts w:ascii="Palatino Linotype" w:hAnsi="Palatino Linotype"/>
          <w:sz w:val="10"/>
          <w:szCs w:val="1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15.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Дархост  барои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бо замимаи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шакли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ати ало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ида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Мундари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  дархост   барои 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номгўи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Созишномаи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 оид  ба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дахлдорро дар бар мегирад.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Дар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тар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умумии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инчунин ба  сифати  муносиб  ва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ро,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талаботи ташкилоти фармоишгар  нисбат  ба  стандарт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бехатар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ифзи 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ити  зист тава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карда мешавад.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арзиши миёнаи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одшавандаро дар тамоми давраи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 дар бар гирад.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16. Мазмуни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маълумоти  зеринро  дар  бар мегирад: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маълумоти  умумие,  ки  мумкин   аст 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 иштирокчии (довталаби)  тендер барои омодасоз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талаб карда 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 барои  арзёбии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техникии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адди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ба шарте,  ки онро ташкилоти  фармоишгар  барои муайян кардани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номатлуб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карда бошад,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ми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иёс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ки барои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меъёр ва усули арзёбии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рад намудани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истифода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санаи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супоридани  иштирокчиёни тендер,  ки  барои омода намудан ва супоридани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рири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оии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коф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менамояд.</w:t>
      </w:r>
    </w:p>
    <w:p w:rsidR="00D832A4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>Моддаи 17. Таъминоти тендер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талабот нисбат  ба  додан, шакл  ва  восита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од,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амчунин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 ва дигар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ими таъминоти тендериро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Иштирокчии  тендер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таъминоти тендериеро,  ки аз ў талаб карда мешавад, набояд аз даст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ад, ба истиснои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бозхондан  ё 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  додани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баъди гузаштани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муайян;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одир  набудан  ба  имзо  кардани Созишнома,  агар ин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баъди он  ки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гардидааст,  талаб карда 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набудан ба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кардани таъминоти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Созишнома  баъди  он  ки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абул  карда шудааст  ё 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онеъ гардонидани дигар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абл аз баимзорасонии Созишнома, тавре ки дар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зикр гардидааст.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10"/>
          <w:szCs w:val="1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18.  Тартиби  тавзе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 ва 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 додани  дархост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фармоишгар метавонад бо ташаббуси худ ё дар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дархост  барои  тавзе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 иштирокчии тендер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гуна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анбаи дархостро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намуда, тавзе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ё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 дар  дафтари расмиёти интихоб мо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ият ва асоснокии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 тавзе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от  ё 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 дархостро барои 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айд карда, ба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иштирокчиёни тендер, бо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амон усуле, ки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дастрас карда мешавад, дар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лати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обили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абул,  вале  на  дертар  аз  7 рўзи 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вим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то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дастрас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19. Арзёбии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фармоишгар барои арзёбии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комиссияи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таъсис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 Дар комиссияи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бояд намояндаи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аъзо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Арзёбии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вазни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иёсии ба чунин меъёр пешбини шуда, раванди арзёбии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 ва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мегардад.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Барои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саду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 2  моддаи  мазкур пешбинишуда  ташкилоти  фармоишгар  метавонад нисбат  ба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техникию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адди 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алли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обили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20. 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тахассус ва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 оид ба арзёб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арзёбии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дорои маълумоти зерин мебошанд: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асосноккунии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 ба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экологие,  ки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карда шудаанд;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амалан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рошаванда;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сифати 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ва  чорабини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барои таъмини муттасилии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на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ша ва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адвали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арзёбии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дорои  маълумоти  зерин мебошанд: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амияти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ории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арзиши як во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ид ва дигар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муддати тамоми амали Созишнома;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асосноккунии  пардохт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бевоситаи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одкардаи   ташкилоти фармоишгар;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амияти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еии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фаъолият оид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акаш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сохтмон ва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оти амалиётии солона, инчунин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ми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гузорие,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 ба на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 гирифта шудааст ё ворид мегардад;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асоснокии амалиёти молиявии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тидори  рушди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тимоию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тисодие,  ки дар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тендер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зикр шудааст.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Иштирокчии тендер,  ки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интихоб гардида буд,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ати тахассуси худро ба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арраргардида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менамояд.  Дар  акси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ол  ташкилоти фармоишгар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иштирокчии тендерро, ки наметавонад тахассуси худро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намояд, хори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Ташкилоти  фармоишгар  рейтинги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дар асоси арзёбии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ати меъёр тартиб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ад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дахлдори  арзёбиро  зимни муайян кардани иштирокчии афзалиятноки тендер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5. Ташкилоти  фармоишгар  баъд  аз гирифтани   розигии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 арзёбии  худро барои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ба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21. 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ул дониста шудани Созишнома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Шўро  то омодасозии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рири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 баъди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Шўро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ул донистани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исоботи  арзёбие,  ки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моддаи  20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шудааст,   пас   аз   гирифтани  розигии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cозишнома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одгардидаро тавассути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баррасии   Шўро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  менамояд.   Шўро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cозишнома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одшударо маъ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 медонад  ё  барои  такмил додан  бармегардонад. Ташкилоти фармоишгар бе розигии пешакии Шўро ба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асозии 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ягон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намекунад.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2. Агар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 бастани  замимаи Созишнома  оид  ба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илова  ба  бастани  замимаи Созишнома   оид   ба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дахл  кунад,  ташкилоти фармоишгар бо пайрав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бастани  замимаи  Созишнома  оид  ба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 баъди гирифтани  розигии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cозишнома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одшударо,  ки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байни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ташкилот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гузорикунандаи он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кардааст, барои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ба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менамояд. Ташкилоти  фармоишгар  ба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замимаи  Созишнома  оид ба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молиявии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одгардида бидуни гирифтани розигии пешакии Шўро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намекунад.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22.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эълон кардани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олибро  бе  гузаронидани тендер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озат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анд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Ташкилоти фармоишгар   бо   назардошти розигии  Шўро  ва  баъди гирифтани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метавонад  доир  ба Созишнома  бе  истифодаи  расмиёте,  ки  модда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9-21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намудаанд,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ба музокирот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намояд: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 зарурати  хизматрасонии  муттасили фавр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инчунин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 ки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аррарнамудаи боби мазкур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сад намебошад,  ба  шарте,  ки  чунин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ба миён овардани зарурати фавриро ташкилоти фармоишгар наметавонист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намояд ва  ин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кашолкории ташкилоти фармоишгар намебошад;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 сурати чандон тўлон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набудани 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ангоме,  ки 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и  пешакии  сармоягузори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чашмдошт  аз 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и зикрнамудаи Шўро зиёд намебошад;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те  ки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мудофиаи милл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амнияти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 дахл мекунад;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  сурати  ву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  доштани  тан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як манбае,  ки ба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кардани хизматрасонии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одир аст,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ба 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истифодаи моликияти зе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сирри 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дигар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ои истисноие, ки дар ихтиёр ё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ти назорати шахси (шахсони) муайян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доранд;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те  ки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тендерии 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манзур шуда бошанд,  вале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авоби 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гирифта нашуда  бошад ё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те ки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арзёбии дар дархост барои супоридани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зиркгардидаро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онеъ карда  натавониста бошанд ва агар,  ба 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идаи ташкилоти фармоишгар, додани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нави тендерии интихоби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дархости нав барои супоридани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ба супоридани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 дар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озошаванда имкон нади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 дигар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Шўро чунин истисноро  бинобар  сабаб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асосноки  манфиати милл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мекунад ё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ба манфиати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аллии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дониста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23.  Музокирот доир ба созишнома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 бе  гузаронидани тендер доир карда мешаванд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Агар музокирот  оид  ба  созишнома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бе гузаронидаи тендер доир карда шавад, ташкилоти фармоишгар: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тисодиро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дастури Шўро,  ки бо  риояи талаботи  сархати  дуюми моддаи 8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дода шудааст,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 аз  созишнома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 музокирот  доир ба 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сархати  сеюми  моддаи 22 гузаронида мешаванд, дар хусуси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арори о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оз намудани музокирот нисбат ба Созишнома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инома ирсол менамояд, ки он бо усули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ашуда интишор карда мешавад;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аз рўи имкон бо шахсоне,  ки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ба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намудани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 ме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исобад,  бо  иштироки  намояндаи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музокирот доир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арзёбиеро 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  менамояд, ки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дара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абанд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24. Махфият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фармоишгар,  Шўро  ва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набояд  ба  иштирокчиёни  тендер мундари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оро ошкор кунанд.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мукотиба ё гуфтушунид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байни ташкилоти  фармоишгар ва  иштирокчиёни тендер махф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мебошанд, 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 аз мукотиботи вобаста ба шар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  эзо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 дархост  барои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 намудани из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ори  манфиатдор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тендерии   интихоби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дархост  барои 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Агар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 ё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арори суд тартиби дигарро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накарда бошад ё дар дархост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муайян шуда  бошад,  тарафи музокирот набояд ба дигар шахс ягон масъалаи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дигар иттилооти марбут ба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окима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мукотибот ва гуфтушунид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оеро, ки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шудаанд,  гирифта шудаанд ё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гардидаанд, бе розигии тарафи дигар ошкор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25.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инома оид ба супоридани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фармоишгар дар хусуси супоридани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 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инома ирсол  менамояд,  ки  он  ба  тарзи 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интишор карда мешавад,  ба истиснои Созишномае, 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сархати  сеюми моддаи  22  супорида шудааст.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иномае, 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1  моддаи мазкур  ирсол  карда шудааст,  бояд  шарики  хусусиро  муайян  кунад ва  тавсифи мухтасари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ими Созишномаро дар бар гирад.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26.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фуз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доштани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Ташкилоти фармоишгар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дахлдореро, ки ба расмиёти интихоб ва  супоридани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 дахл доранд,  дар муддати на камтар аз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амали Созишнома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медорад.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Моддаи 27.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фармоишгар  метавонад  аз довталаби  афзалиятдоштаи тендер  таъсис  додани  шахси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иеро  талаб намояд,  ки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айди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гирифта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Агар  довталаби  афзалиятдоштаи тендер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1 моддаи мазкур таъсис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ад, 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зарурие,  ки  барои интихоби  пешак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мешаванд ё дар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оди техникии худ ин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олатро зикр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 гуна  талабот  нисбат ба сармояи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адди 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алли оинномавии шахси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 1  моддаи  мазкур таъсисдодашуда  ва расмиёти  гирифтани  розигии ташкилоти фармоишгар барои оинномаи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ё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му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им дар оиннома,  дар Созишнома тавре зикр  карда мешаванд,  ки 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дархост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барои супоридани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авобгў бошанд  ва  ба  талаботи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ба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айдгирии давлатии шахсони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ва со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ибкорони инфирод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 кунанд.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28.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  дархостнашаванда   ё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оде,  ки  бо ташаббуси шахс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манзур карда шудааст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фармоишгар метавонад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дархостнашаванда  ё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 бо  ташаббуси  шахс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оид ба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манзуршавандаро гирад,  баррасиву  арзёб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 кунад,  агар  ин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бевосита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тарафи манфиатдор барои иштирок  дар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ва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гардида 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барои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омеа манфиатнок 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бидуни   иштироки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 ташкилоти фармоишгар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 гардида 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барои   ташкилоти   фармоишгар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ати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ташкилоти фармоишгар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ия гардидани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ати асосноккунии техникию 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адри коф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тафсилот ва иттилоот дошта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 фармоишгар   пас   аз 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ия намудани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ати асосноккунии  техникию 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оид ба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оди дархостнашаванда ва гирифтани  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оди дархостнашаванда 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ати асосноккунии техникию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тисодиро як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оя бо тавсия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он ки тендер ба талаботи модда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9-21 ё  ба  талаботи модда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22  ва 23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мазкур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авобгўй мебошанд,  ба Шўро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мекунад.</w:t>
      </w:r>
    </w:p>
    <w:p w:rsidR="00F44B8A" w:rsidRDefault="00F44B8A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P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>БОБИ 4. СОЗИШНОМА ОИД БА ШАРИКИИ ДАВЛАТ ВА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БАХШИ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29. Шакл, мазмун ва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Дар Созишнома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зарур ме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исобанд,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зерин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атман дар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 карда мешаванд: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1) Хусусият  ва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ми  кору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2)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 намудани 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дара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истисноии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Созишнома.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3) Кўмаке,   ки  ташкилоти  фармоишгар метавонад  дар  гирифтани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озатнома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озат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 дара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ае, ки он барои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зарур аст,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4) Баргардонидани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ба ташкилоти фармоишгар  баъд  аз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атъ гардидан  ё  ба  охир  расидани 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 амали Созишнома  бо тартиби муайянкардаи Созишнома.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5) Тартиби 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на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ва тафсилоти сохтмон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фармоишгар ва расмиёти озмоиш ва сан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иши  хотимав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ва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шарикии бахши инфрасохтор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6)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ои ташкилоти фармоишгар ё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танзимкунанда: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а) гузаронидани мониторинги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кор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б)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ва  дара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ае,  ки   ташкилоти фармоишгар   ё 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  метавонад  ба он ворид намудани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йиротро оид ба кор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талаб 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в) андешидани  дигар 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бомуло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иза, ки  ба 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идаи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барои дуруст фаъолият намудани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обили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мебошанд;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г) андешидани чора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талаботи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ва шартномав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7) Сат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е,  ки оид ба он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 аст  ба  ташкилоти фармоишгар ё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омоти танзимкунанда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 ва дигар иттилоотро оид ба фаъолияти худ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8)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барои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алли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вобаста ба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иловаг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дигар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ибат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метавонанд дар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аи ягон дастур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ташкилоти  фармоишгар  ё дигар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ву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уд оянд,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умла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ар гуна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ба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даъво  карданро дорад.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9)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ташкилоти фармоишгар  ба 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намудани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асосие,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имзо мерасонад,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бо иштироки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дигар шахсони вобаста.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10) Кафолати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бояд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 шавад ва полис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су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уртавие,  ки бояд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намудани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дошта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11) Восита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ифзи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дар сурати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яке  аз 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нагардидани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12)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озод кардани 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аз масъулияти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 набудан барои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 ё ба таъхир гузоштани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берун аз доираи механизми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илонаи он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доранд.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13)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лати амали Созишнома, инчунин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ва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баъди гузаштани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лат ё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атъ гардидани он.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14) Усули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исобкунии  зарару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моддаи 43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15)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ва 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истифодашавандаи танзими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метавонанд байни фармоишгар ва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миён оянд.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16)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ва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нисбат ба иттилооти махф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17)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дахлдори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18) 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сими хавф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байни ташкилоти фармоишгар ва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19) Ба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пардохт намудани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убронпул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исоби бу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ети дахлдор   ё  пардохти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32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додааст.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20)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ё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хавф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 амалиёт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ё истифодаи моликияти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гирифтани пардохт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барои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30.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шаванда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 Созишнома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танзим карда мешавад,  агар дар Созишнома тартиби  дигаре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нагардида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ab/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31.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моликият  ба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вобаста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итъаи замини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сервитут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Дар Созишнома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зерин бояд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адри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зикр карда шаванд: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моликияти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исобида шудаанд  ё  минбаъд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исобида мешаванд;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моликияти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исобида шудаанд ё минбаъд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исобида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Созишнома инчунин ба категория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дахл доштани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муайян мекунад: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бояд ба ташкилоти фармоишгар ё  дигар  шахсе,  ки  ташкилоти  фармоишгар  зикр намудааст,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Созишнома баргардонад ё супорад;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ташкилоти фармоишгар бо сало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диди худ метавонад аз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харида гирад;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то ба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расидани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амал ё то бекор гардидани Созишнома метавонад ниго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дорад ё ихтиёрдор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Ташкилоти   фармоишгар   ё  дигар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онунгузории замин ба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итъаи  заминро  барои истифодабар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 менамояд ё дар мавриди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ати гирифтани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 xml:space="preserve">ои марбут ба истифодаи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итъаи  замин  тиб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умла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истифодаи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итъаи замин, ки метавонад барои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лозим шавад, кўмак мерасонад.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4. Ташкилоти  фармоишгар  ё  дигар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омоти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Созишнома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истифодаи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итъаи заминро ба ихтиёри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вогузор менамояд ё ки дар мавриди 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барои  ба  даст овардани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ворид шудан,  гузаштан тавассути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удуд ё  дар  он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ой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 кардани кору  сохтани  иншоот, моликияти шахсони сеюм,  дар мавриди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тавре ки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талаб мекунад, кўмак мерасонад.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32.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молияв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Созишнома  метавонад  ба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ати ба даст овардани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 кардан,  гирифтан  ё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амъ кардани  пардохти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 xml:space="preserve">и хизматрасониро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Созишнома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озат 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  Созишнома  усулу шакл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 тас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е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намудани  пардохти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 хизматрасониро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танзимкунандаи сало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иятдор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намудааст,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 метавонад пардохти бевоситаро ба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сифати иваз ё илова ба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33.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таъминот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Бо  назардошти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  гуна 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дудият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 метавонанд  дар Созишнома 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гарданд,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дорад  нисбат  ба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о,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 ё манфиат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худ,  ки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дахл доранд ва ё барои таъмини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гузории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зарур  мешавад,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таъминотии зеринро андешад: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таъминот нисбат ба молу  мулки  ман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ул  ё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айрман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уле,  ки  ба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тааллу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дорад  ё  манфиат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он дар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гарави  даромад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оянда  ва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арз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дебитор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назди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Иштироккунандагони  шахси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27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таъсис дода шудааст,  ба гарав  ё  андешидани дигар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таъминотии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иссаи худ дар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доранд.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таъминот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1 ва  2  моддаи  мазкур нисбат  ба молу мулки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дигар моликият, доро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ое,  ки барои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кардани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зарур </w:t>
      </w:r>
      <w:r w:rsidRPr="00EB726B">
        <w:rPr>
          <w:rFonts w:ascii="Palatino Linotype" w:hAnsi="Palatino Linotype"/>
          <w:sz w:val="20"/>
        </w:rPr>
        <w:lastRenderedPageBreak/>
        <w:t>буда,  нисбат  ба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 фаро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   овардани   чунин   таъминотро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манъ кардааст, наметавонанд фаро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 оварда 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34.  Супурдан ва гузашт  кардани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қҳ</w:t>
      </w:r>
      <w:r w:rsidRPr="00EB726B">
        <w:rPr>
          <w:rFonts w:ascii="Palatino Linotype" w:hAnsi="Palatino Linotype"/>
          <w:sz w:val="20"/>
        </w:rPr>
        <w:t>ое,  ки  Созишнома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намудааст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 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Созишнома 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намудааст,  бе розигии хаттии  ташкилоти фармоишгар  наметавонанд  ба шахси сеюм вогузор карда шаванд,  агар моддаи 33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тартиби дигареро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накарда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Созишнома бояд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оеро муайян намояд, ки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ташкилоти фармоишгар ба гузашт  кардани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ба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Созишнома,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умла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шарики хусусии нав ба зимма гирифтани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ў  ва  далел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тасди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кунандаи  имконияти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молиявии шарики хусусии нав,  ки метавонанд барои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лозим шаванд, розиг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35. Додани бастаи назоратии са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мия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ё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исса ба шахси сеюм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Агар дар Созишнома тартиби  дигаре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нагардида  бошад, бастаи  назоратии  са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мия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ё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исса дар шахси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бе розигии ташкилоти фармоишгар ба шахси сеюм дода намешавад.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Созишнома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оеро 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менамояд, ки  дар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розигии ташкилоти фармоишгар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1 моддаи мазкур дода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36.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ати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кардани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Созишнома  дар мавриди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бахши хусусиро барои таъмини: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   додани 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бо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сади  таъмин  намудани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ати он бо э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тиё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муттасилии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намудани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бо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усулан якхела  барои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истифодабарандагон;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дастрасии баробар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бидуни табъиз ва дар  мавриди  зарурат, барои дигар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одкунандагони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ки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ба  ташкилоти фармоишгар тавсия додани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абули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танзимкунандаи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аи шарикиро  дорад,  ки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истифода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Моддаи 37.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уброн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йирот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Дар Созишнома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оид ба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 нишон дода мешавад,  ба шарте ки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 Созишнома  ба таври  назаррас афзуда бошад ё арзише,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чунин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ба даст меорад, дар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йирот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дигар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танзими  давлатие,  ки  бевосита  ба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дахл доранд,  дар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оиса бо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от ва арзиши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аблан пебинишуда кам шуда бошад.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38.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назар кардани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Созишнома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 назар гардидани 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аррароти   Созишномаро   бо назардошти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  муайян менамояд,  ба шарте,  ки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Созишнома аз  тарафи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хеле афзуда бошад ё арзише,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чунин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ба даст меорад,  дар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оиса бо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дар ибтидо тахминшуда ва  арзиши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он дар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зерин ба таври назаррас кам шуда бошад: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1)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 дар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2)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 xml:space="preserve">йирот  дар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аррароти танзимкунандае,  ки бевосита нисбат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шаванда намебошанд, ба шарте ки та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йироти 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тисод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молияв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онунгузор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меъёр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а) пас аз бастани Созишнома ба ву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 меоянд;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б) берун аз доираи назорати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доранд;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в) чунин хислате доранд,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натавонистааст 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оро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бастани Созишнома бо муло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иза тахмин кунад ё ба инобат гирад ё ин ки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ибати он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пешгир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рафъ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Созишнома  расмиётро  барои 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назар  намудани 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Созишнома баъди фаро расидани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ое,  ки дар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1 моддаи  мазкур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гардидаанд,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менамояд.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39. Назорат ва идораи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 фармоишгар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 дорад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ангоми  фаро  расидани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пешбининамудаи  Созишнома  назорат  ва идораи  кори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  бо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сади  таъмин  намудани хизматрасонии  самаранок  ва муттасил ё сари ва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т ба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расонидани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сурати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 нагардидани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зиёди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моддии худ ва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набудани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бартараф намудани камбуди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 зиёд  баъд  аз  ташкилоти  фармоишгар гирифтани ого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инома (на бештар аз шаш мо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) ба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 гирад.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Агар  ташкилоти фармоишгар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арори ба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 гирифтани назорат ва идораи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1 моддаи мазкур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 намояд, ташкилоти фармоишгар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Созишнома: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даромадеро,  ки предмети гарави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онеъ гардонидани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  гуна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мебошад,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 меоварад ва пардохт менамояд;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рушд меди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ад  ва  истифода менамояд, 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  хизматрасониро 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 менамояд  ва 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арордоди  кунунии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кунад;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метавонад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зарурат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авиро барои сохтмон, хизматрасонии техник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истифодабарии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40. Иваз намудани шарики хусус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Дар сурати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нагардидани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модд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дигар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олате,  ки ба таври дигар метавонад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атъи Созишномаро асоснок  созад,  ташкилоти  фармоишгар  метавонад ба   талаботи 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муассисае,  ки  мабла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гузории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шарикиро таъми менамояд,  роз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шавад. Вале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шарики хусусиро бо дигар шахсе иваз мекунад, ки   барои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дар  доираи Созишномаи  мав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уда  таъин гардидааст.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Ташкилоти  фармоишгар  метавонад  ба  он мусоидат намояд,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арздории дебитор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дорои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аи шарикиро ба фоидаи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арзди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анда  бо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ташкилоти фармоишгар метавонад бо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сади таъмини 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 бомуваффа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ият, 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омрасонии кор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 назорат   ва идоракунии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муайян намояд, таъмин 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41.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амал ва тамдиди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амали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лати амали  Созишнома  дар  Созишнома муайян  карда  мешавад. Ташкилоти фармоишгар метавонад ба тамдиди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лати амали  Созишнома  ба истиснои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аи яке аз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мебошанд,  роз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нашавад: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мав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уф гузоштан,  ба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 расондан ё боздошта шудани истифодаи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дар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аи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 ки  берун аз  доираи  назорати бомуло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изаи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доранд;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боздоштани 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дар 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амал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ташкилоти фармоишгар ё дигар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зиёд шудани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вобаста ба талаботи ташкилоти  фармоишгар, ки дар ибтидо дар Созишнома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нашудааст, агар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чунин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отро бе тамдиди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лат баргардонида натавонад;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дар 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  бо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бо сабаби вобаста ба манфиати милл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ки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>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фуздорандаи ташкилоти фармоишгар асоснок карда шудаанд.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42. Бекор кардани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Ташкилоти  фармоишгар метавонад Созишномаро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бекор кунад: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агар  интизор шудани он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ояшро бинобар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одир набудан,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накардани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модд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ё бо  сабаб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дигар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карда наметавонад ё ба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набошад;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сабаб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рафънопазири манфиати  милл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ё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амъият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ба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 кардани  зиёни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тавре  ки  ин дар  Созишнома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гардидааст.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метавонад Созишномаро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 бекор кунад, агар: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ташкилоти   фармоишгар   ё  дигар 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моддиашро дар доираи Созишнома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 накунад;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шарт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 назар  кардани  Созишнома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моддаи 40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риоя гардида,  вале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вобаста ба 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 назари Созишнома ба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 нарасида бошанд;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рои Созишнома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 таври назаррас  зиёд  шуда  бошад ё арзише,  ки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чунин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Созишнома ба даст  меорад,  дар  нати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аи  амал  ё беамалии  ташкилоти фармоишгар  ё  дигар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хеле кам шуда бошад,  инчунин агар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натавониста  бошанд  дар  мавриди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диди   назар   намудани Созишнома ба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 расанд.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ар яке аз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дорад Созишномаро бо розигии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амдигар ё  агар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дадори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 он  бинобар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ое, ки берун аз доираи механизми 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илонаи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дошта бошанд, бекор 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43.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уброн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ангоми бекор шудани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Дар Созишнома тартиби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уброни зиёни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айд  карда  мешавад, ки  он  дар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олати бекор кардани Созишнома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 карда мешавад ва дар мавриди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уброни 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еии  арзиши  кор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дар  доираи  Созишнома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рошуда,  харо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от  ё  талафоти  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омдодаи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фоидаи аздастдода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 мешавад.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44. Идораи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Ташкилоти фармоишгар барои 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 таври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таъмин намудан,  амал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кардан, идора,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ро, мониторинг, инчунин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од намудани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исобот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Созишнома масъул аст.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45. Баан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омрасонии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 ва тадбир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 давраи гузариш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Созишнома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зарур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ин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менамояд: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механизм  ва  расмиёти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вили дороии ташкилоти фармоишгар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олати бар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амди</w:t>
      </w:r>
      <w:r w:rsidR="00D832A4" w:rsidRPr="00EB726B">
        <w:rPr>
          <w:rFonts w:ascii="Palatino Linotype" w:hAnsi="Palatino Linotype"/>
          <w:sz w:val="20"/>
        </w:rPr>
        <w:t>ҳӣ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-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уброне,  ки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метавонад нисбат ба молу мулки ба ташкилоти фармоишгар ё бахши хусусии нав супурдашуда ё ба  молу  мулки харидоринамудаи ташкилоти фармоишгар,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дошта бошад;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вили технологияе,  ки барои фаъолияти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зарур аст;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айати  кормандони  ташкилоти фармоишгар  ё  вориси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омўзонидани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истифодабар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ва хизматрасонии техникии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аз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 шарикони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таъмин намудани хизматрасони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ва захира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иловаг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, 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умла  та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вили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э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тиёт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дар  мавриди зарурат,  дар  мў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лати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обили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баъди супоридани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ташкилоти фармоишгар ё вориси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БОБИ 5.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АРРАРОТИ ХОТИМАВ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46. Тартиби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алли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оид ба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</w:t>
      </w:r>
      <w:r w:rsidR="00D832A4" w:rsidRPr="00EB726B">
        <w:rPr>
          <w:rFonts w:ascii="Palatino Linotype" w:hAnsi="Palatino Linotype"/>
          <w:sz w:val="20"/>
        </w:rPr>
        <w:t>ӣ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Иштирокчии тендер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ама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зиён дидан барои  баррасии масъала,  пеш аз он ки аз расмиёти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алли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аррарнамудаи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2  моддаи  мазкурро  истифода  намояд,  тавассути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Шўро муро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иат мекунад.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амаи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байни ташкилоти фармоишгар ва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бо риояи талаботи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исми 1 моддаи мазкур бо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танзими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о, ки тараф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дар Созишнома мувофи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 намудаанд,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 карда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3. Агар  шарики 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ба  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хизмати худро пешни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од намояд, ташкилоти  фармоишгар  метавонад  аз 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таъсис   додани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  самарабахши    баррасии    арзу шикояти   мизо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   ё истифодабарандагони лои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аи шарикиро талаб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47.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Шўро оид ба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аррар намудани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Шўро метавонад барои татби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сад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мазкур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оида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оро бо 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абули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му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аррар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Санад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меъёрии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ие, 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1  моддаи  мазкур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карда мешаванд,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зеринро дар бар мегиранд: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муайян кардани меъёр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ни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бо раванди тендер  ало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аманд мебошанд;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ал намудани  масъала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вобаста  ба гузаронидани  тендер  ва музокироти муста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им;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муайян  кардани  механизм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 танзими ба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с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намудан, та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диди назар кардан ва ситонидани пардохти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</w:t>
      </w:r>
      <w:r w:rsidR="00D832A4" w:rsidRPr="00EB726B">
        <w:rPr>
          <w:rFonts w:ascii="Palatino Linotype" w:hAnsi="Palatino Linotype"/>
          <w:sz w:val="20"/>
        </w:rPr>
        <w:t>ққ</w:t>
      </w:r>
      <w:r w:rsidRPr="00EB726B">
        <w:rPr>
          <w:rFonts w:ascii="Palatino Linotype" w:hAnsi="Palatino Linotype"/>
          <w:sz w:val="20"/>
        </w:rPr>
        <w:t>и хизматрасон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 xml:space="preserve">     3.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е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 кас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 надорад бе розигии хаттии Шўро ё  аз  номи  Шўро мазмуни ягон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ҷҷ</w:t>
      </w:r>
      <w:r w:rsidRPr="00EB726B">
        <w:rPr>
          <w:rFonts w:ascii="Palatino Linotype" w:hAnsi="Palatino Linotype"/>
          <w:sz w:val="20"/>
        </w:rPr>
        <w:t xml:space="preserve">ат,  мукотибот ё ягон иттилоотеро, ки ба шахси бегона дахл дорад ё дар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араёни 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хизмат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мазкур  ба  ин  шахс маълум гардидааст,  ба </w:t>
      </w:r>
      <w:r w:rsidR="00D832A4" w:rsidRPr="00EB726B">
        <w:rPr>
          <w:rFonts w:ascii="Palatino Linotype" w:hAnsi="Palatino Linotype"/>
          <w:sz w:val="20"/>
        </w:rPr>
        <w:t>ғ</w:t>
      </w:r>
      <w:r w:rsidRPr="00EB726B">
        <w:rPr>
          <w:rFonts w:ascii="Palatino Linotype" w:hAnsi="Palatino Linotype"/>
          <w:sz w:val="20"/>
        </w:rPr>
        <w:t>айр аз иттилооте,  ки дар рафти и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рои вазифа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хизмат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ониби ин шахс, (шахсон) аз он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иф шудааст, ба шахсони бегона ошкор намояд.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48. Беэътибор донистани Созишнома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1. Созишнома    беэътибор   дониста мешавад,   агар   ташкилоти фармоишгар: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бе розигии Шўро ва ма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оми ваколатдори давлат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,  ки дар боб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2 ва 3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гардидааст,  бо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 Cозишнома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шавад;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- бар хилофи дастур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ои Шўро,  ки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сархати дуюми моддаи  8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 пешбин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шудаанд,  бо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 Созишнома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амро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 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2. Дар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олат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 xml:space="preserve">ои пешбининамудаи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исми 1 моддаи мазкур Созишнома аз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ониби  Шўро  беэътибор  дониста  мешавад  ва нисбат   ба   ташкилоти фармоишгар ва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ам нисбат ба шарики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эътибори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надорад.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49.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барои риоя накардани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Шахсони во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е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ва  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у</w:t>
      </w:r>
      <w:r w:rsidR="00D832A4" w:rsidRPr="00EB726B">
        <w:rPr>
          <w:rFonts w:ascii="Palatino Linotype" w:hAnsi="Palatino Linotype"/>
          <w:sz w:val="20"/>
        </w:rPr>
        <w:t>қӣ</w:t>
      </w:r>
      <w:r w:rsidRPr="00EB726B">
        <w:rPr>
          <w:rFonts w:ascii="Palatino Linotype" w:hAnsi="Palatino Linotype"/>
          <w:sz w:val="20"/>
        </w:rPr>
        <w:t xml:space="preserve">  барои  риоя накардани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 мазкур мутоби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и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онунгузории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  ба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авобгар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  кашида мешаванд.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Моддаи 50. Тартиби мавриди амал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арор додани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онуни мазкур  пас  аз  се мо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и интишори расм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мавриди амал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дода 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Президенти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Эмомал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Ра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мон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                        ш. Душанбе,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                28 декабри соли 2012, № 907</w:t>
      </w:r>
    </w:p>
    <w:p w:rsidR="00EB726B" w:rsidRDefault="00F44B8A" w:rsidP="00F44B8A">
      <w:pPr>
        <w:jc w:val="both"/>
        <w:rPr>
          <w:rFonts w:ascii="Palatino Linotype" w:hAnsi="Palatino Linotype"/>
          <w:sz w:val="20"/>
          <w:lang w:val="en-US"/>
        </w:rPr>
      </w:pPr>
      <w:r w:rsidRPr="00EB726B">
        <w:rPr>
          <w:rFonts w:ascii="Palatino Linotype" w:hAnsi="Palatino Linotype"/>
          <w:sz w:val="20"/>
        </w:rPr>
        <w:t xml:space="preserve">                            </w:t>
      </w:r>
    </w:p>
    <w:p w:rsid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EB726B" w:rsidRDefault="00EB726B" w:rsidP="00F44B8A">
      <w:pPr>
        <w:jc w:val="both"/>
        <w:rPr>
          <w:rFonts w:ascii="Palatino Linotype" w:hAnsi="Palatino Linotype"/>
          <w:sz w:val="20"/>
          <w:lang w:val="en-US"/>
        </w:rPr>
      </w:pPr>
    </w:p>
    <w:p w:rsidR="00F44B8A" w:rsidRPr="00EB726B" w:rsidRDefault="00D832A4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lastRenderedPageBreak/>
        <w:t>Қ</w:t>
      </w:r>
      <w:r w:rsidR="00F44B8A" w:rsidRPr="00EB726B">
        <w:rPr>
          <w:rFonts w:ascii="Palatino Linotype" w:hAnsi="Palatino Linotype"/>
          <w:sz w:val="20"/>
        </w:rPr>
        <w:t>АРОРИ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НАМОЯНДАГОНИ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ЛИСИ ОЛИИ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Оид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абул кардани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"Дар бораи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"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намояндагони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лиси  Олии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мекунад: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"Дар бораи шарикии  давлат  ва 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"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абул карда 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10"/>
          <w:szCs w:val="1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Раиси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намояндагони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Олии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Ш. Зу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уров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ш. Душанбе, 1 октябри соли 2012, № 915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D832A4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Қ</w:t>
      </w:r>
      <w:r w:rsidR="00F44B8A" w:rsidRPr="00EB726B">
        <w:rPr>
          <w:rFonts w:ascii="Palatino Linotype" w:hAnsi="Palatino Linotype"/>
          <w:sz w:val="20"/>
        </w:rPr>
        <w:t>АРОРИ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МИЛЛИИ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ЛИСИ ОЛИИ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Оид ба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"Дар бораи шарикии</w:t>
      </w:r>
    </w:p>
    <w:p w:rsidR="00F44B8A" w:rsidRPr="00EB726B" w:rsidRDefault="00F44B8A" w:rsidP="00EB726B">
      <w:pPr>
        <w:jc w:val="center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>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"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миллии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лиси Олии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 xml:space="preserve">икистон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"Дар  бораи  шарикии  давлат 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>"-ро баррас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намуда,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>арор мекунад: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Қ</w:t>
      </w:r>
      <w:r w:rsidRPr="00EB726B">
        <w:rPr>
          <w:rFonts w:ascii="Palatino Linotype" w:hAnsi="Palatino Linotype"/>
          <w:sz w:val="20"/>
        </w:rPr>
        <w:t xml:space="preserve">онуни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 "Дар  бораи шарикии давлат ва бахши хусус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"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онибдор</w:t>
      </w:r>
      <w:r w:rsidR="00D832A4" w:rsidRPr="00EB726B">
        <w:rPr>
          <w:rFonts w:ascii="Palatino Linotype" w:hAnsi="Palatino Linotype"/>
          <w:sz w:val="20"/>
        </w:rPr>
        <w:t>ӣ</w:t>
      </w:r>
      <w:r w:rsidRPr="00EB726B">
        <w:rPr>
          <w:rFonts w:ascii="Palatino Linotype" w:hAnsi="Palatino Linotype"/>
          <w:sz w:val="20"/>
        </w:rPr>
        <w:t xml:space="preserve"> карда шавад.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10"/>
          <w:szCs w:val="10"/>
        </w:rPr>
      </w:pP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Раиси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миллии Ма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лиси Олии</w:t>
      </w:r>
    </w:p>
    <w:p w:rsidR="00F44B8A" w:rsidRPr="00EB726B" w:rsidRDefault="00F44B8A" w:rsidP="00F44B8A">
      <w:pPr>
        <w:jc w:val="both"/>
        <w:rPr>
          <w:rFonts w:ascii="Palatino Linotype" w:hAnsi="Palatino Linotype"/>
          <w:sz w:val="20"/>
        </w:rPr>
      </w:pPr>
      <w:r w:rsidRPr="00EB726B">
        <w:rPr>
          <w:rFonts w:ascii="Palatino Linotype" w:hAnsi="Palatino Linotype"/>
          <w:sz w:val="20"/>
        </w:rPr>
        <w:t xml:space="preserve">     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ум</w:t>
      </w:r>
      <w:r w:rsidR="00D832A4" w:rsidRPr="00EB726B">
        <w:rPr>
          <w:rFonts w:ascii="Palatino Linotype" w:hAnsi="Palatino Linotype"/>
          <w:sz w:val="20"/>
        </w:rPr>
        <w:t>ҳ</w:t>
      </w:r>
      <w:r w:rsidRPr="00EB726B">
        <w:rPr>
          <w:rFonts w:ascii="Palatino Linotype" w:hAnsi="Palatino Linotype"/>
          <w:sz w:val="20"/>
        </w:rPr>
        <w:t>урии То</w:t>
      </w:r>
      <w:r w:rsidR="00D832A4" w:rsidRPr="00EB726B">
        <w:rPr>
          <w:rFonts w:ascii="Palatino Linotype" w:hAnsi="Palatino Linotype"/>
          <w:sz w:val="20"/>
        </w:rPr>
        <w:t>ҷ</w:t>
      </w:r>
      <w:r w:rsidRPr="00EB726B">
        <w:rPr>
          <w:rFonts w:ascii="Palatino Linotype" w:hAnsi="Palatino Linotype"/>
          <w:sz w:val="20"/>
        </w:rPr>
        <w:t>икистон М. Убайдуллоев</w:t>
      </w:r>
    </w:p>
    <w:p w:rsidR="00C74054" w:rsidRPr="00EB726B" w:rsidRDefault="00F44B8A" w:rsidP="00EB726B">
      <w:pPr>
        <w:jc w:val="center"/>
        <w:rPr>
          <w:rFonts w:ascii="Palatino Linotype" w:hAnsi="Palatino Linotype"/>
        </w:rPr>
      </w:pPr>
      <w:r w:rsidRPr="00EB726B">
        <w:rPr>
          <w:rFonts w:ascii="Palatino Linotype" w:hAnsi="Palatino Linotype"/>
          <w:sz w:val="20"/>
        </w:rPr>
        <w:t>ш. Душанбе, 13 декабри соли 2012, № 439</w:t>
      </w:r>
    </w:p>
    <w:sectPr w:rsidR="00C74054" w:rsidRPr="00EB726B" w:rsidSect="00F44B8A">
      <w:pgSz w:w="11906" w:h="16838"/>
      <w:pgMar w:top="1440" w:right="8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F44B8A"/>
    <w:rsid w:val="003943BE"/>
    <w:rsid w:val="0056098B"/>
    <w:rsid w:val="00662BA7"/>
    <w:rsid w:val="00751A9C"/>
    <w:rsid w:val="00954368"/>
    <w:rsid w:val="00A5358C"/>
    <w:rsid w:val="00C74054"/>
    <w:rsid w:val="00D07396"/>
    <w:rsid w:val="00D10EEA"/>
    <w:rsid w:val="00D832A4"/>
    <w:rsid w:val="00E0278E"/>
    <w:rsid w:val="00EB726B"/>
    <w:rsid w:val="00F4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8B"/>
    <w:pPr>
      <w:spacing w:after="200" w:line="276" w:lineRule="auto"/>
    </w:pPr>
    <w:rPr>
      <w:sz w:val="22"/>
      <w:szCs w:val="22"/>
      <w:lang w:val="tg-Cyrl-TJ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ГКИ</dc:creator>
  <cp:lastModifiedBy>Olim</cp:lastModifiedBy>
  <cp:revision>3</cp:revision>
  <dcterms:created xsi:type="dcterms:W3CDTF">2013-08-29T04:43:00Z</dcterms:created>
  <dcterms:modified xsi:type="dcterms:W3CDTF">2013-08-29T04:45:00Z</dcterms:modified>
</cp:coreProperties>
</file>