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70D6" w14:textId="77777777" w:rsidR="00E06BAA" w:rsidRPr="00E06BAA" w:rsidRDefault="00E06BAA" w:rsidP="00E06BAA">
      <w:pPr>
        <w:widowControl w:val="0"/>
        <w:autoSpaceDE w:val="0"/>
        <w:autoSpaceDN w:val="0"/>
        <w:spacing w:after="0" w:line="240" w:lineRule="auto"/>
        <w:jc w:val="center"/>
        <w:rPr>
          <w:rFonts w:ascii="Times New Roman" w:eastAsiaTheme="minorEastAsia" w:hAnsi="Times New Roman" w:cs="Times New Roman"/>
          <w:b/>
          <w:sz w:val="32"/>
          <w:szCs w:val="32"/>
        </w:rPr>
      </w:pPr>
    </w:p>
    <w:p w14:paraId="02687526" w14:textId="77777777" w:rsidR="00E06BAA" w:rsidRDefault="00E06BAA" w:rsidP="00E06BAA">
      <w:pPr>
        <w:widowControl w:val="0"/>
        <w:autoSpaceDE w:val="0"/>
        <w:autoSpaceDN w:val="0"/>
        <w:spacing w:after="0" w:line="240" w:lineRule="auto"/>
        <w:jc w:val="center"/>
        <w:rPr>
          <w:rFonts w:ascii="Times New Roman" w:eastAsiaTheme="minorEastAsia" w:hAnsi="Times New Roman" w:cs="Times New Roman"/>
          <w:b/>
          <w:sz w:val="32"/>
          <w:szCs w:val="32"/>
        </w:rPr>
      </w:pPr>
      <w:r w:rsidRPr="00E06BAA">
        <w:rPr>
          <w:rFonts w:ascii="Times New Roman" w:eastAsiaTheme="minorEastAsia" w:hAnsi="Times New Roman" w:cs="Times New Roman"/>
          <w:b/>
          <w:sz w:val="32"/>
          <w:szCs w:val="32"/>
        </w:rPr>
        <w:t>Specific Procurement Notice (SPN)</w:t>
      </w:r>
    </w:p>
    <w:p w14:paraId="39EB5384" w14:textId="77777777" w:rsidR="00E06BAA" w:rsidRDefault="00E06BAA" w:rsidP="00E06BAA">
      <w:pPr>
        <w:widowControl w:val="0"/>
        <w:autoSpaceDE w:val="0"/>
        <w:autoSpaceDN w:val="0"/>
        <w:spacing w:after="0" w:line="240" w:lineRule="auto"/>
        <w:jc w:val="center"/>
        <w:rPr>
          <w:rFonts w:ascii="Times New Roman" w:eastAsiaTheme="minorEastAsia" w:hAnsi="Times New Roman" w:cs="Times New Roman"/>
          <w:b/>
          <w:sz w:val="32"/>
          <w:szCs w:val="32"/>
        </w:rPr>
      </w:pPr>
    </w:p>
    <w:p w14:paraId="7C318F77" w14:textId="77777777" w:rsidR="00E06BAA" w:rsidRPr="00E06BAA" w:rsidRDefault="00E06BAA" w:rsidP="00E06BAA">
      <w:pPr>
        <w:widowControl w:val="0"/>
        <w:autoSpaceDE w:val="0"/>
        <w:autoSpaceDN w:val="0"/>
        <w:spacing w:after="0" w:line="240" w:lineRule="auto"/>
        <w:jc w:val="center"/>
        <w:rPr>
          <w:rFonts w:ascii="Times New Roman" w:eastAsiaTheme="minorEastAsia" w:hAnsi="Times New Roman" w:cs="Times New Roman"/>
          <w:b/>
          <w:sz w:val="44"/>
          <w:szCs w:val="44"/>
        </w:rPr>
      </w:pPr>
      <w:r w:rsidRPr="00E06BAA">
        <w:rPr>
          <w:rFonts w:ascii="Times New Roman" w:eastAsiaTheme="minorEastAsia" w:hAnsi="Times New Roman" w:cs="Times New Roman"/>
          <w:b/>
          <w:bCs/>
          <w:iCs/>
          <w:sz w:val="44"/>
          <w:szCs w:val="44"/>
        </w:rPr>
        <w:t>Obigarm - Nurobod Road Project - Long Bridge and Approach Roads, Tajikistan</w:t>
      </w:r>
    </w:p>
    <w:p w14:paraId="7C62D725" w14:textId="77777777" w:rsidR="00E06BAA" w:rsidRPr="00E06BAA" w:rsidRDefault="00E06BAA" w:rsidP="00E06BAA">
      <w:pPr>
        <w:spacing w:before="60" w:after="60" w:line="240" w:lineRule="auto"/>
        <w:jc w:val="center"/>
        <w:rPr>
          <w:rFonts w:ascii="Times New Roman" w:eastAsiaTheme="minorEastAsia" w:hAnsi="Times New Roman" w:cs="Times New Roman"/>
          <w:smallCaps/>
          <w:sz w:val="24"/>
          <w:szCs w:val="32"/>
        </w:rPr>
      </w:pPr>
    </w:p>
    <w:p w14:paraId="76E49AF2" w14:textId="77777777" w:rsidR="00E06BAA" w:rsidRPr="00E06BAA" w:rsidRDefault="00E06BAA" w:rsidP="00E06BAA">
      <w:pPr>
        <w:widowControl w:val="0"/>
        <w:autoSpaceDE w:val="0"/>
        <w:autoSpaceDN w:val="0"/>
        <w:spacing w:after="0" w:line="240" w:lineRule="auto"/>
        <w:jc w:val="center"/>
        <w:rPr>
          <w:rFonts w:ascii="Times New Roman" w:eastAsiaTheme="minorEastAsia" w:hAnsi="Times New Roman" w:cs="Times New Roman"/>
          <w:b/>
          <w:sz w:val="44"/>
          <w:szCs w:val="44"/>
        </w:rPr>
      </w:pPr>
      <w:r w:rsidRPr="00E06BAA">
        <w:rPr>
          <w:rFonts w:ascii="Times New Roman" w:eastAsiaTheme="minorEastAsia" w:hAnsi="Times New Roman" w:cs="Times New Roman"/>
          <w:b/>
          <w:sz w:val="44"/>
          <w:szCs w:val="44"/>
        </w:rPr>
        <w:t>Invitation for Prequalification</w:t>
      </w:r>
    </w:p>
    <w:p w14:paraId="3B193FDC" w14:textId="77777777" w:rsidR="00E06BAA" w:rsidRPr="00E06BAA" w:rsidRDefault="00E06BAA" w:rsidP="00E06BAA">
      <w:pPr>
        <w:widowControl w:val="0"/>
        <w:autoSpaceDE w:val="0"/>
        <w:autoSpaceDN w:val="0"/>
        <w:spacing w:after="0" w:line="240" w:lineRule="auto"/>
        <w:jc w:val="center"/>
        <w:rPr>
          <w:rFonts w:ascii="Times New Roman" w:eastAsiaTheme="minorEastAsia" w:hAnsi="Times New Roman" w:cs="Times New Roman"/>
          <w:b/>
          <w:sz w:val="44"/>
          <w:szCs w:val="44"/>
        </w:rPr>
      </w:pPr>
      <w:r w:rsidRPr="00E06BAA">
        <w:rPr>
          <w:rFonts w:ascii="Times New Roman" w:eastAsiaTheme="minorEastAsia" w:hAnsi="Times New Roman" w:cs="Times New Roman"/>
          <w:b/>
          <w:sz w:val="44"/>
          <w:szCs w:val="44"/>
        </w:rPr>
        <w:t>Works</w:t>
      </w:r>
    </w:p>
    <w:p w14:paraId="52B39DD5" w14:textId="38BDA9F6" w:rsidR="00E06BAA" w:rsidRPr="00E06BAA" w:rsidRDefault="00720580" w:rsidP="00E06BAA">
      <w:pPr>
        <w:widowControl w:val="0"/>
        <w:autoSpaceDE w:val="0"/>
        <w:autoSpaceDN w:val="0"/>
        <w:spacing w:after="0" w:line="240" w:lineRule="auto"/>
        <w:jc w:val="center"/>
        <w:rPr>
          <w:rFonts w:ascii="Times New Roman" w:eastAsiaTheme="minorEastAsia" w:hAnsi="Times New Roman" w:cs="Times New Roman"/>
          <w:bCs/>
          <w:smallCaps/>
          <w:sz w:val="24"/>
          <w:szCs w:val="24"/>
        </w:rPr>
      </w:pPr>
      <w:r>
        <w:rPr>
          <w:rFonts w:ascii="Times New Roman" w:eastAsiaTheme="minorEastAsia" w:hAnsi="Times New Roman" w:cs="Times New Roman"/>
          <w:b/>
          <w:sz w:val="32"/>
          <w:szCs w:val="32"/>
        </w:rPr>
        <w:t>(D</w:t>
      </w:r>
      <w:r w:rsidR="00E06BAA" w:rsidRPr="00E06BAA">
        <w:rPr>
          <w:rFonts w:ascii="Times New Roman" w:eastAsiaTheme="minorEastAsia" w:hAnsi="Times New Roman" w:cs="Times New Roman"/>
          <w:b/>
          <w:sz w:val="32"/>
          <w:szCs w:val="32"/>
        </w:rPr>
        <w:t>esign and Build</w:t>
      </w:r>
      <w:r>
        <w:rPr>
          <w:rFonts w:ascii="Times New Roman" w:eastAsiaTheme="minorEastAsia" w:hAnsi="Times New Roman" w:cs="Times New Roman"/>
          <w:b/>
          <w:sz w:val="32"/>
          <w:szCs w:val="32"/>
        </w:rPr>
        <w:t>)</w:t>
      </w:r>
    </w:p>
    <w:p w14:paraId="4FBAD616" w14:textId="77777777" w:rsidR="00E06BAA" w:rsidRPr="00E06BAA" w:rsidRDefault="00E06BAA" w:rsidP="00E06BAA">
      <w:pPr>
        <w:widowControl w:val="0"/>
        <w:suppressAutoHyphens/>
        <w:autoSpaceDE w:val="0"/>
        <w:autoSpaceDN w:val="0"/>
        <w:spacing w:after="0" w:line="240" w:lineRule="auto"/>
        <w:rPr>
          <w:rFonts w:ascii="Times New Roman" w:eastAsiaTheme="minorEastAsia" w:hAnsi="Times New Roman" w:cs="Times New Roman"/>
          <w:spacing w:val="-2"/>
          <w:sz w:val="24"/>
          <w:szCs w:val="24"/>
        </w:rPr>
      </w:pPr>
    </w:p>
    <w:p w14:paraId="4DB3DE70" w14:textId="2B31EF0A" w:rsidR="00E06BAA" w:rsidRPr="00E06BAA" w:rsidRDefault="00E06BAA" w:rsidP="00E06BAA">
      <w:pPr>
        <w:suppressAutoHyphens/>
        <w:spacing w:before="60" w:after="60" w:line="240" w:lineRule="auto"/>
        <w:rPr>
          <w:rFonts w:ascii="Times New Roman" w:eastAsiaTheme="minorEastAsia" w:hAnsi="Times New Roman" w:cs="Times New Roman"/>
          <w:b/>
          <w:spacing w:val="-2"/>
          <w:sz w:val="24"/>
          <w:szCs w:val="24"/>
        </w:rPr>
      </w:pPr>
      <w:r w:rsidRPr="00E06BAA">
        <w:rPr>
          <w:rFonts w:ascii="Times New Roman" w:eastAsiaTheme="minorEastAsia" w:hAnsi="Times New Roman" w:cs="Times New Roman"/>
          <w:b/>
          <w:spacing w:val="-2"/>
          <w:sz w:val="24"/>
          <w:szCs w:val="24"/>
        </w:rPr>
        <w:t xml:space="preserve">Country: </w:t>
      </w:r>
      <w:r w:rsidR="00D05C9E">
        <w:rPr>
          <w:rFonts w:ascii="Times New Roman" w:eastAsiaTheme="minorEastAsia" w:hAnsi="Times New Roman" w:cs="Times New Roman"/>
          <w:b/>
          <w:spacing w:val="-2"/>
          <w:sz w:val="24"/>
          <w:szCs w:val="24"/>
        </w:rPr>
        <w:tab/>
      </w:r>
      <w:r w:rsidR="00D05C9E">
        <w:rPr>
          <w:rFonts w:ascii="Times New Roman" w:eastAsiaTheme="minorEastAsia" w:hAnsi="Times New Roman" w:cs="Times New Roman"/>
          <w:b/>
          <w:spacing w:val="-2"/>
          <w:sz w:val="24"/>
          <w:szCs w:val="24"/>
        </w:rPr>
        <w:tab/>
      </w:r>
      <w:r w:rsidRPr="00E06BAA">
        <w:rPr>
          <w:rFonts w:ascii="Times New Roman" w:eastAsiaTheme="minorEastAsia" w:hAnsi="Times New Roman" w:cs="Times New Roman"/>
          <w:bCs/>
          <w:iCs/>
          <w:color w:val="000000" w:themeColor="text1"/>
          <w:kern w:val="2"/>
          <w:sz w:val="24"/>
          <w:szCs w:val="24"/>
          <w:lang w:eastAsia="zh-CN"/>
        </w:rPr>
        <w:t>Republic of Tajikistan</w:t>
      </w:r>
    </w:p>
    <w:p w14:paraId="08693D5E" w14:textId="26BA8C15" w:rsidR="00E06BAA" w:rsidRPr="00E06BAA" w:rsidRDefault="00E06BAA" w:rsidP="00E06BAA">
      <w:pPr>
        <w:suppressAutoHyphens/>
        <w:spacing w:before="60" w:after="60" w:line="240" w:lineRule="auto"/>
        <w:rPr>
          <w:rFonts w:ascii="Times New Roman" w:eastAsiaTheme="minorEastAsia" w:hAnsi="Times New Roman" w:cs="Times New Roman"/>
          <w:bCs/>
          <w:iCs/>
          <w:color w:val="000000" w:themeColor="text1"/>
          <w:kern w:val="2"/>
          <w:sz w:val="24"/>
          <w:szCs w:val="24"/>
          <w:lang w:eastAsia="zh-CN"/>
        </w:rPr>
      </w:pPr>
      <w:r w:rsidRPr="00E06BAA">
        <w:rPr>
          <w:rFonts w:ascii="Times New Roman" w:eastAsiaTheme="minorEastAsia" w:hAnsi="Times New Roman" w:cs="Times New Roman"/>
          <w:b/>
          <w:spacing w:val="-2"/>
          <w:sz w:val="24"/>
          <w:szCs w:val="24"/>
        </w:rPr>
        <w:t xml:space="preserve">Employer: </w:t>
      </w:r>
      <w:r w:rsidR="00D05C9E">
        <w:rPr>
          <w:rFonts w:ascii="Times New Roman" w:eastAsiaTheme="minorEastAsia" w:hAnsi="Times New Roman" w:cs="Times New Roman"/>
          <w:b/>
          <w:spacing w:val="-2"/>
          <w:sz w:val="24"/>
          <w:szCs w:val="24"/>
        </w:rPr>
        <w:tab/>
      </w:r>
      <w:r w:rsidR="00D05C9E">
        <w:rPr>
          <w:rFonts w:ascii="Times New Roman" w:eastAsiaTheme="minorEastAsia" w:hAnsi="Times New Roman" w:cs="Times New Roman"/>
          <w:b/>
          <w:spacing w:val="-2"/>
          <w:sz w:val="24"/>
          <w:szCs w:val="24"/>
        </w:rPr>
        <w:tab/>
      </w:r>
      <w:r w:rsidRPr="00E06BAA">
        <w:rPr>
          <w:rFonts w:ascii="Times New Roman" w:eastAsiaTheme="minorEastAsia" w:hAnsi="Times New Roman" w:cs="Times New Roman"/>
          <w:bCs/>
          <w:iCs/>
          <w:color w:val="000000" w:themeColor="text1"/>
          <w:kern w:val="2"/>
          <w:sz w:val="24"/>
          <w:szCs w:val="24"/>
          <w:lang w:eastAsia="zh-CN"/>
        </w:rPr>
        <w:t>The Ministry of Transport of the Republic of Tajikistan</w:t>
      </w:r>
    </w:p>
    <w:p w14:paraId="4863E7FC" w14:textId="5D9CCCEE" w:rsidR="00E06BAA" w:rsidRPr="00E06BAA" w:rsidRDefault="00E06BAA" w:rsidP="00D05C9E">
      <w:pPr>
        <w:suppressAutoHyphens/>
        <w:spacing w:before="60" w:after="60" w:line="240" w:lineRule="auto"/>
        <w:ind w:left="2160" w:hanging="2160"/>
        <w:rPr>
          <w:rFonts w:ascii="Times New Roman" w:eastAsiaTheme="minorEastAsia" w:hAnsi="Times New Roman" w:cs="Times New Roman"/>
          <w:b/>
          <w:spacing w:val="-2"/>
          <w:sz w:val="24"/>
          <w:szCs w:val="24"/>
        </w:rPr>
      </w:pPr>
      <w:r w:rsidRPr="00E06BAA">
        <w:rPr>
          <w:rFonts w:ascii="Times New Roman" w:eastAsiaTheme="minorEastAsia" w:hAnsi="Times New Roman" w:cs="Times New Roman"/>
          <w:b/>
          <w:spacing w:val="-2"/>
          <w:sz w:val="24"/>
          <w:szCs w:val="24"/>
        </w:rPr>
        <w:t xml:space="preserve">Name of Project: </w:t>
      </w:r>
      <w:r w:rsidR="00D05C9E">
        <w:rPr>
          <w:rFonts w:ascii="Times New Roman" w:eastAsiaTheme="minorEastAsia" w:hAnsi="Times New Roman" w:cs="Times New Roman"/>
          <w:b/>
          <w:spacing w:val="-2"/>
          <w:sz w:val="24"/>
          <w:szCs w:val="24"/>
        </w:rPr>
        <w:tab/>
      </w:r>
      <w:r w:rsidRPr="00E06BAA">
        <w:rPr>
          <w:rFonts w:ascii="Times New Roman" w:eastAsiaTheme="minorEastAsia" w:hAnsi="Times New Roman" w:cs="Times New Roman"/>
          <w:bCs/>
          <w:iCs/>
          <w:color w:val="000000" w:themeColor="text1"/>
          <w:kern w:val="2"/>
          <w:sz w:val="24"/>
          <w:szCs w:val="24"/>
          <w:lang w:eastAsia="zh-CN"/>
        </w:rPr>
        <w:t>Obigarm - Nurobod Road Project - Long Bridge and Approach Roads, Tajikistan</w:t>
      </w:r>
    </w:p>
    <w:p w14:paraId="3BC78829" w14:textId="3D4A4859" w:rsidR="00E06BAA" w:rsidRPr="00E06BAA" w:rsidRDefault="00E06BAA" w:rsidP="00E06BAA">
      <w:pPr>
        <w:suppressAutoHyphens/>
        <w:spacing w:before="60" w:after="60" w:line="240" w:lineRule="auto"/>
        <w:rPr>
          <w:rFonts w:ascii="Times New Roman" w:eastAsiaTheme="minorEastAsia" w:hAnsi="Times New Roman" w:cs="Times New Roman"/>
          <w:bCs/>
          <w:iCs/>
          <w:color w:val="000000" w:themeColor="text1"/>
          <w:kern w:val="2"/>
          <w:sz w:val="24"/>
          <w:szCs w:val="24"/>
          <w:lang w:eastAsia="zh-CN"/>
        </w:rPr>
      </w:pPr>
      <w:r w:rsidRPr="00E06BAA">
        <w:rPr>
          <w:rFonts w:ascii="Times New Roman" w:eastAsiaTheme="minorEastAsia" w:hAnsi="Times New Roman" w:cs="Times New Roman"/>
          <w:b/>
          <w:spacing w:val="-2"/>
          <w:sz w:val="24"/>
          <w:szCs w:val="24"/>
        </w:rPr>
        <w:t xml:space="preserve">Loan No.: </w:t>
      </w:r>
      <w:r w:rsidR="00D05C9E">
        <w:rPr>
          <w:rFonts w:ascii="Times New Roman" w:eastAsiaTheme="minorEastAsia" w:hAnsi="Times New Roman" w:cs="Times New Roman"/>
          <w:b/>
          <w:spacing w:val="-2"/>
          <w:sz w:val="24"/>
          <w:szCs w:val="24"/>
        </w:rPr>
        <w:tab/>
      </w:r>
      <w:r w:rsidR="00D05C9E">
        <w:rPr>
          <w:rFonts w:ascii="Times New Roman" w:eastAsiaTheme="minorEastAsia" w:hAnsi="Times New Roman" w:cs="Times New Roman"/>
          <w:b/>
          <w:spacing w:val="-2"/>
          <w:sz w:val="24"/>
          <w:szCs w:val="24"/>
        </w:rPr>
        <w:tab/>
      </w:r>
      <w:r w:rsidRPr="00E06BAA">
        <w:rPr>
          <w:rFonts w:ascii="Times New Roman" w:eastAsiaTheme="minorEastAsia" w:hAnsi="Times New Roman" w:cs="Times New Roman"/>
          <w:bCs/>
          <w:iCs/>
          <w:color w:val="000000" w:themeColor="text1"/>
          <w:kern w:val="2"/>
          <w:sz w:val="24"/>
          <w:szCs w:val="24"/>
          <w:lang w:eastAsia="zh-CN"/>
        </w:rPr>
        <w:t>P000309</w:t>
      </w:r>
    </w:p>
    <w:p w14:paraId="70BF7006" w14:textId="06EEED9D" w:rsidR="00E06BAA" w:rsidRPr="00E06BAA" w:rsidRDefault="00E06BAA" w:rsidP="00D05C9E">
      <w:pPr>
        <w:suppressAutoHyphens/>
        <w:spacing w:before="60" w:after="60" w:line="240" w:lineRule="auto"/>
        <w:ind w:left="2167" w:hangingChars="907" w:hanging="2167"/>
        <w:jc w:val="both"/>
        <w:rPr>
          <w:rFonts w:ascii="Times New Roman" w:eastAsiaTheme="minorEastAsia" w:hAnsi="Times New Roman" w:cs="Times New Roman"/>
          <w:bCs/>
          <w:iCs/>
          <w:color w:val="000000" w:themeColor="text1"/>
          <w:kern w:val="2"/>
          <w:sz w:val="24"/>
          <w:szCs w:val="24"/>
          <w:lang w:eastAsia="zh-CN"/>
        </w:rPr>
      </w:pPr>
      <w:r w:rsidRPr="00E06BAA">
        <w:rPr>
          <w:rFonts w:ascii="Times New Roman" w:eastAsiaTheme="minorEastAsia" w:hAnsi="Times New Roman" w:cs="Times New Roman"/>
          <w:b/>
          <w:spacing w:val="-2"/>
          <w:sz w:val="24"/>
          <w:szCs w:val="24"/>
        </w:rPr>
        <w:t xml:space="preserve">Contract Title: </w:t>
      </w:r>
      <w:r w:rsidR="00D05C9E">
        <w:rPr>
          <w:rFonts w:ascii="Times New Roman" w:eastAsiaTheme="minorEastAsia" w:hAnsi="Times New Roman" w:cs="Times New Roman"/>
          <w:b/>
          <w:spacing w:val="-2"/>
          <w:sz w:val="24"/>
          <w:szCs w:val="24"/>
        </w:rPr>
        <w:tab/>
      </w:r>
      <w:r w:rsidR="00D05C9E">
        <w:rPr>
          <w:rFonts w:ascii="Times New Roman" w:eastAsiaTheme="minorEastAsia" w:hAnsi="Times New Roman" w:cs="Times New Roman"/>
          <w:b/>
          <w:spacing w:val="-2"/>
          <w:sz w:val="24"/>
          <w:szCs w:val="24"/>
        </w:rPr>
        <w:tab/>
      </w:r>
      <w:r w:rsidRPr="00E06BAA">
        <w:rPr>
          <w:rFonts w:ascii="Times New Roman" w:eastAsiaTheme="minorEastAsia" w:hAnsi="Times New Roman" w:cs="Times New Roman"/>
          <w:bCs/>
          <w:iCs/>
          <w:color w:val="000000" w:themeColor="text1"/>
          <w:kern w:val="2"/>
          <w:sz w:val="24"/>
          <w:szCs w:val="24"/>
          <w:lang w:eastAsia="zh-CN"/>
        </w:rPr>
        <w:t>Output and Performance-Based Design, Build and Maintain Civil Works for Permanent High-level Long Bridge about 920 m long including the road approach works (1.5 kilometers)</w:t>
      </w:r>
    </w:p>
    <w:p w14:paraId="7B397BEE" w14:textId="77777777" w:rsidR="00E06BAA" w:rsidRPr="00E06BAA" w:rsidRDefault="00E06BAA" w:rsidP="00E06BAA">
      <w:pPr>
        <w:suppressAutoHyphens/>
        <w:spacing w:before="60" w:after="60" w:line="240" w:lineRule="auto"/>
        <w:rPr>
          <w:rFonts w:ascii="Times New Roman" w:eastAsiaTheme="minorEastAsia" w:hAnsi="Times New Roman" w:cs="Times New Roman"/>
          <w:bCs/>
          <w:iCs/>
          <w:color w:val="000000" w:themeColor="text1"/>
          <w:kern w:val="2"/>
          <w:sz w:val="24"/>
          <w:szCs w:val="24"/>
          <w:lang w:eastAsia="zh-CN"/>
        </w:rPr>
      </w:pPr>
      <w:r w:rsidRPr="00E06BAA">
        <w:rPr>
          <w:rFonts w:ascii="Times New Roman" w:eastAsiaTheme="minorEastAsia" w:hAnsi="Times New Roman" w:cs="Times New Roman"/>
          <w:b/>
          <w:spacing w:val="-2"/>
          <w:sz w:val="24"/>
          <w:szCs w:val="24"/>
        </w:rPr>
        <w:t>Prequalification Reference No.:</w:t>
      </w:r>
      <w:r w:rsidRPr="00E06BAA">
        <w:rPr>
          <w:rFonts w:eastAsiaTheme="minorEastAsia" w:cs="Times New Roman"/>
          <w:kern w:val="2"/>
          <w:sz w:val="24"/>
          <w:szCs w:val="24"/>
          <w:lang w:eastAsia="zh-CN"/>
        </w:rPr>
        <w:t xml:space="preserve"> </w:t>
      </w:r>
      <w:r w:rsidRPr="00E06BAA">
        <w:rPr>
          <w:rFonts w:ascii="Times New Roman" w:eastAsiaTheme="minorEastAsia" w:hAnsi="Times New Roman" w:cs="Times New Roman"/>
          <w:spacing w:val="-2"/>
          <w:sz w:val="24"/>
          <w:szCs w:val="24"/>
        </w:rPr>
        <w:t>P000309/</w:t>
      </w:r>
      <w:r w:rsidRPr="00E06BAA">
        <w:rPr>
          <w:rFonts w:ascii="Times New Roman" w:eastAsiaTheme="minorEastAsia" w:hAnsi="Times New Roman" w:cs="Times New Roman"/>
          <w:iCs/>
          <w:color w:val="000000" w:themeColor="text1"/>
          <w:kern w:val="2"/>
          <w:sz w:val="24"/>
          <w:szCs w:val="24"/>
          <w:lang w:eastAsia="zh-CN"/>
        </w:rPr>
        <w:t>17</w:t>
      </w:r>
    </w:p>
    <w:p w14:paraId="67544D13" w14:textId="60C38DD1" w:rsidR="00E06BAA" w:rsidRPr="00E06BAA" w:rsidRDefault="00E06BAA" w:rsidP="00E06BAA">
      <w:pPr>
        <w:suppressAutoHyphens/>
        <w:spacing w:before="60" w:after="60" w:line="240" w:lineRule="auto"/>
        <w:rPr>
          <w:rFonts w:ascii="Times New Roman" w:eastAsiaTheme="minorEastAsia" w:hAnsi="Times New Roman" w:cs="Times New Roman"/>
          <w:bCs/>
          <w:iCs/>
          <w:color w:val="000000" w:themeColor="text1"/>
          <w:kern w:val="2"/>
          <w:sz w:val="24"/>
          <w:szCs w:val="24"/>
          <w:lang w:eastAsia="zh-CN"/>
        </w:rPr>
      </w:pPr>
      <w:r w:rsidRPr="00E06BAA">
        <w:rPr>
          <w:rFonts w:ascii="Times New Roman" w:eastAsiaTheme="minorEastAsia" w:hAnsi="Times New Roman" w:cs="Times New Roman"/>
          <w:b/>
          <w:spacing w:val="-2"/>
          <w:sz w:val="24"/>
          <w:szCs w:val="24"/>
        </w:rPr>
        <w:t xml:space="preserve">Issued on: </w:t>
      </w:r>
      <w:r w:rsidR="00D05C9E">
        <w:rPr>
          <w:rFonts w:ascii="Times New Roman" w:eastAsiaTheme="minorEastAsia" w:hAnsi="Times New Roman" w:cs="Times New Roman"/>
          <w:b/>
          <w:spacing w:val="-2"/>
          <w:sz w:val="24"/>
          <w:szCs w:val="24"/>
        </w:rPr>
        <w:tab/>
      </w:r>
      <w:r w:rsidR="00D05C9E">
        <w:rPr>
          <w:rFonts w:ascii="Times New Roman" w:eastAsiaTheme="minorEastAsia" w:hAnsi="Times New Roman" w:cs="Times New Roman"/>
          <w:b/>
          <w:spacing w:val="-2"/>
          <w:sz w:val="24"/>
          <w:szCs w:val="24"/>
        </w:rPr>
        <w:tab/>
      </w:r>
      <w:r w:rsidRPr="00E06BAA">
        <w:rPr>
          <w:rFonts w:ascii="Times New Roman" w:eastAsiaTheme="minorEastAsia" w:hAnsi="Times New Roman" w:cs="Times New Roman"/>
          <w:bCs/>
          <w:iCs/>
          <w:color w:val="000000" w:themeColor="text1"/>
          <w:kern w:val="2"/>
          <w:sz w:val="24"/>
          <w:szCs w:val="24"/>
          <w:lang w:eastAsia="zh-CN"/>
        </w:rPr>
        <w:t>14 of November, 2023</w:t>
      </w:r>
    </w:p>
    <w:p w14:paraId="281DB63C" w14:textId="77777777" w:rsidR="00E06BAA" w:rsidRPr="00E06BAA" w:rsidRDefault="00E06BAA" w:rsidP="00E06BAA">
      <w:pPr>
        <w:suppressAutoHyphens/>
        <w:spacing w:after="0" w:line="240" w:lineRule="auto"/>
        <w:rPr>
          <w:rFonts w:ascii="Times New Roman" w:eastAsiaTheme="minorEastAsia" w:hAnsi="Times New Roman" w:cs="Times New Roman"/>
          <w:spacing w:val="-2"/>
          <w:sz w:val="24"/>
          <w:szCs w:val="24"/>
        </w:rPr>
      </w:pPr>
    </w:p>
    <w:p w14:paraId="16E4D798" w14:textId="77777777" w:rsidR="00E06BAA" w:rsidRPr="00E06BAA" w:rsidRDefault="00E06BAA" w:rsidP="00E06BAA">
      <w:pPr>
        <w:widowControl w:val="0"/>
        <w:suppressAutoHyphens/>
        <w:autoSpaceDE w:val="0"/>
        <w:autoSpaceDN w:val="0"/>
        <w:spacing w:after="0" w:line="240" w:lineRule="auto"/>
        <w:rPr>
          <w:rFonts w:ascii="Times New Roman" w:eastAsiaTheme="minorEastAsia" w:hAnsi="Times New Roman" w:cs="Times New Roman"/>
          <w:spacing w:val="-2"/>
          <w:sz w:val="24"/>
          <w:szCs w:val="24"/>
        </w:rPr>
      </w:pPr>
    </w:p>
    <w:p w14:paraId="642F93BF" w14:textId="77777777" w:rsidR="00E06BAA" w:rsidRPr="00E06BAA" w:rsidRDefault="00E06BAA" w:rsidP="00E06BAA">
      <w:pPr>
        <w:numPr>
          <w:ilvl w:val="0"/>
          <w:numId w:val="1"/>
        </w:numPr>
        <w:suppressAutoHyphens/>
        <w:spacing w:before="60" w:after="60" w:line="240" w:lineRule="auto"/>
        <w:ind w:left="360"/>
        <w:contextualSpacing/>
        <w:jc w:val="both"/>
        <w:rPr>
          <w:rFonts w:ascii="Times New Roman" w:eastAsiaTheme="minorEastAsia" w:hAnsi="Times New Roman" w:cs="Times New Roman"/>
          <w:color w:val="000000"/>
          <w:spacing w:val="-2"/>
          <w:sz w:val="24"/>
          <w:szCs w:val="24"/>
        </w:rPr>
      </w:pPr>
      <w:r w:rsidRPr="00E06BAA">
        <w:rPr>
          <w:rFonts w:ascii="Times New Roman" w:eastAsiaTheme="minorEastAsia" w:hAnsi="Times New Roman" w:cs="Times New Roman"/>
          <w:color w:val="000000"/>
          <w:spacing w:val="-2"/>
          <w:sz w:val="24"/>
          <w:szCs w:val="24"/>
        </w:rPr>
        <w:t xml:space="preserve">The Government of the Republic of Tajikistan (hereinafter called “Recipient”) has applied for financing from the Asian Infrastructure Investment Bank (hereinafter called the “AIIB" or the “Bank”) in the form of a Loan (hereinafter called the “Loan”) toward the cost of </w:t>
      </w:r>
      <w:r w:rsidRPr="00E06BAA">
        <w:rPr>
          <w:rFonts w:ascii="Times New Roman" w:eastAsiaTheme="minorEastAsia" w:hAnsi="Times New Roman" w:cs="Times New Roman"/>
          <w:bCs/>
          <w:iCs/>
          <w:color w:val="000000" w:themeColor="text1"/>
          <w:kern w:val="2"/>
          <w:sz w:val="24"/>
          <w:szCs w:val="24"/>
          <w:lang w:eastAsia="zh-CN"/>
        </w:rPr>
        <w:t>Obigarm - Nurobod Road Project - Long Bridge and Approach Roads, Tajikistan</w:t>
      </w:r>
      <w:r w:rsidRPr="00E06BAA">
        <w:rPr>
          <w:rFonts w:ascii="Times New Roman" w:eastAsiaTheme="minorEastAsia" w:hAnsi="Times New Roman" w:cs="Times New Roman"/>
          <w:color w:val="000000"/>
          <w:spacing w:val="-2"/>
          <w:sz w:val="24"/>
          <w:szCs w:val="24"/>
        </w:rPr>
        <w:t xml:space="preserve"> (hereinafter called the “Project”), and intends to apply part of the proceeds toward payments under the contract for Output and Performance-Based Design, Build and Maintain Civil Works for Permanent High-level Long Bridge about 920 m long including the road approach works (1.5 kilometers) (hereinafter called the “Works”)</w:t>
      </w:r>
    </w:p>
    <w:p w14:paraId="1043E2B4" w14:textId="77777777" w:rsidR="00E06BAA" w:rsidRPr="00E06BAA" w:rsidRDefault="00E06BAA" w:rsidP="00E06BAA">
      <w:pPr>
        <w:suppressAutoHyphens/>
        <w:spacing w:before="60" w:after="60" w:line="240" w:lineRule="auto"/>
        <w:ind w:left="630" w:hanging="630"/>
        <w:contextualSpacing/>
        <w:jc w:val="both"/>
        <w:rPr>
          <w:rFonts w:ascii="Times New Roman" w:eastAsiaTheme="minorEastAsia" w:hAnsi="Times New Roman" w:cs="Times New Roman"/>
          <w:color w:val="000000"/>
          <w:spacing w:val="-2"/>
          <w:sz w:val="24"/>
          <w:szCs w:val="24"/>
        </w:rPr>
      </w:pPr>
    </w:p>
    <w:p w14:paraId="175CBE7A" w14:textId="4B0B18E6" w:rsidR="00D05C9E" w:rsidRDefault="00E06BAA" w:rsidP="00E06BAA">
      <w:pPr>
        <w:numPr>
          <w:ilvl w:val="0"/>
          <w:numId w:val="1"/>
        </w:numPr>
        <w:suppressAutoHyphens/>
        <w:spacing w:before="60" w:after="60" w:line="240" w:lineRule="auto"/>
        <w:ind w:left="360"/>
        <w:contextualSpacing/>
        <w:jc w:val="both"/>
        <w:rPr>
          <w:rFonts w:ascii="Times New Roman" w:eastAsiaTheme="minorEastAsia" w:hAnsi="Times New Roman" w:cs="Times New Roman"/>
          <w:color w:val="000000"/>
          <w:spacing w:val="-2"/>
          <w:sz w:val="24"/>
          <w:szCs w:val="24"/>
        </w:rPr>
      </w:pPr>
      <w:r w:rsidRPr="00E06BAA">
        <w:rPr>
          <w:rFonts w:ascii="Times New Roman" w:eastAsiaTheme="minorEastAsia" w:hAnsi="Times New Roman" w:cs="Times New Roman"/>
          <w:color w:val="000000"/>
          <w:spacing w:val="-2"/>
          <w:sz w:val="24"/>
          <w:szCs w:val="24"/>
        </w:rPr>
        <w:t xml:space="preserve">The Ministry of Transport, represented by the Project Implementation Unit for Road Rehabilitation (“PIURR”, an implementing agency of the Recipient), (hereinafter collectively called the “Employer”) intends to prequalify Applicants for the Works under this Contract Package as shown below: </w:t>
      </w:r>
    </w:p>
    <w:p w14:paraId="03C6FBFC" w14:textId="77777777" w:rsidR="00D05C9E" w:rsidRDefault="00D05C9E">
      <w:pPr>
        <w:rPr>
          <w:rFonts w:ascii="Times New Roman" w:eastAsiaTheme="minorEastAsia" w:hAnsi="Times New Roman" w:cs="Times New Roman"/>
          <w:color w:val="000000"/>
          <w:spacing w:val="-2"/>
          <w:sz w:val="24"/>
          <w:szCs w:val="24"/>
        </w:rPr>
      </w:pPr>
      <w:r>
        <w:rPr>
          <w:rFonts w:ascii="Times New Roman" w:eastAsiaTheme="minorEastAsia" w:hAnsi="Times New Roman" w:cs="Times New Roman"/>
          <w:color w:val="000000"/>
          <w:spacing w:val="-2"/>
          <w:sz w:val="24"/>
          <w:szCs w:val="24"/>
        </w:rPr>
        <w:br w:type="page"/>
      </w:r>
    </w:p>
    <w:p w14:paraId="16796B03" w14:textId="77777777" w:rsidR="00E06BAA" w:rsidRPr="00E06BAA" w:rsidRDefault="00E06BAA" w:rsidP="00D05C9E">
      <w:pPr>
        <w:suppressAutoHyphens/>
        <w:spacing w:before="60" w:after="60" w:line="240" w:lineRule="auto"/>
        <w:ind w:left="360"/>
        <w:contextualSpacing/>
        <w:jc w:val="both"/>
        <w:rPr>
          <w:rFonts w:ascii="Times New Roman" w:eastAsiaTheme="minorEastAsia" w:hAnsi="Times New Roman" w:cs="Times New Roman"/>
          <w:color w:val="000000"/>
          <w:spacing w:val="-2"/>
          <w:sz w:val="24"/>
          <w:szCs w:val="24"/>
        </w:rPr>
      </w:pPr>
    </w:p>
    <w:p w14:paraId="5C0412CE" w14:textId="77777777" w:rsidR="00E06BAA" w:rsidRPr="00E06BAA" w:rsidRDefault="00E06BAA" w:rsidP="00E06BAA">
      <w:pPr>
        <w:widowControl w:val="0"/>
        <w:autoSpaceDE w:val="0"/>
        <w:autoSpaceDN w:val="0"/>
        <w:spacing w:after="0" w:line="240" w:lineRule="auto"/>
        <w:ind w:left="720"/>
        <w:contextualSpacing/>
        <w:rPr>
          <w:rFonts w:ascii="Times New Roman" w:eastAsiaTheme="minorEastAsia" w:hAnsi="Times New Roman" w:cs="Times New Roman"/>
          <w:color w:val="000000"/>
          <w:spacing w:val="-2"/>
          <w:sz w:val="24"/>
          <w:szCs w:val="24"/>
        </w:rPr>
      </w:pPr>
    </w:p>
    <w:tbl>
      <w:tblPr>
        <w:tblStyle w:val="a3"/>
        <w:tblW w:w="0" w:type="auto"/>
        <w:tblInd w:w="1129" w:type="dxa"/>
        <w:tblLayout w:type="fixed"/>
        <w:tblLook w:val="04A0" w:firstRow="1" w:lastRow="0" w:firstColumn="1" w:lastColumn="0" w:noHBand="0" w:noVBand="1"/>
      </w:tblPr>
      <w:tblGrid>
        <w:gridCol w:w="2977"/>
        <w:gridCol w:w="2095"/>
        <w:gridCol w:w="2866"/>
      </w:tblGrid>
      <w:tr w:rsidR="00E06BAA" w:rsidRPr="00E06BAA" w14:paraId="3B77C29D" w14:textId="77777777" w:rsidTr="00BB74B4">
        <w:tc>
          <w:tcPr>
            <w:tcW w:w="2977" w:type="dxa"/>
          </w:tcPr>
          <w:p w14:paraId="2352436D" w14:textId="77777777" w:rsidR="00E06BAA" w:rsidRPr="00E06BAA" w:rsidRDefault="00E06BAA" w:rsidP="00E06BAA">
            <w:pPr>
              <w:tabs>
                <w:tab w:val="right" w:pos="7272"/>
              </w:tabs>
              <w:spacing w:before="120" w:after="120"/>
              <w:jc w:val="center"/>
              <w:rPr>
                <w:b/>
                <w:bCs/>
                <w:noProof/>
              </w:rPr>
            </w:pPr>
            <w:r w:rsidRPr="00E06BAA">
              <w:rPr>
                <w:rFonts w:eastAsia="CIDFont+F2"/>
                <w:b/>
                <w:bCs/>
              </w:rPr>
              <w:t>Contract Package</w:t>
            </w:r>
          </w:p>
        </w:tc>
        <w:tc>
          <w:tcPr>
            <w:tcW w:w="4961" w:type="dxa"/>
            <w:gridSpan w:val="2"/>
          </w:tcPr>
          <w:p w14:paraId="25F1773A" w14:textId="77777777" w:rsidR="00E06BAA" w:rsidRPr="00E06BAA" w:rsidRDefault="00E06BAA" w:rsidP="00E06BAA">
            <w:pPr>
              <w:tabs>
                <w:tab w:val="right" w:pos="7272"/>
              </w:tabs>
              <w:spacing w:before="120" w:after="120"/>
              <w:jc w:val="center"/>
              <w:rPr>
                <w:b/>
                <w:bCs/>
                <w:noProof/>
              </w:rPr>
            </w:pPr>
            <w:r w:rsidRPr="00E06BAA">
              <w:rPr>
                <w:rFonts w:eastAsia="CIDFont+F2"/>
                <w:b/>
                <w:bCs/>
              </w:rPr>
              <w:t>Time for Completion</w:t>
            </w:r>
          </w:p>
        </w:tc>
      </w:tr>
      <w:tr w:rsidR="00E06BAA" w:rsidRPr="00E06BAA" w14:paraId="43BB7C8E" w14:textId="77777777" w:rsidTr="00BB74B4">
        <w:tc>
          <w:tcPr>
            <w:tcW w:w="2977" w:type="dxa"/>
            <w:vMerge w:val="restart"/>
          </w:tcPr>
          <w:p w14:paraId="7C71D301" w14:textId="77777777" w:rsidR="00E06BAA" w:rsidRPr="00E06BAA" w:rsidRDefault="00E06BAA" w:rsidP="00E06BAA">
            <w:pPr>
              <w:tabs>
                <w:tab w:val="right" w:pos="7272"/>
              </w:tabs>
              <w:spacing w:before="120" w:after="120"/>
              <w:rPr>
                <w:noProof/>
              </w:rPr>
            </w:pPr>
            <w:r w:rsidRPr="00E06BAA">
              <w:rPr>
                <w:bCs/>
                <w:iCs/>
                <w:color w:val="000000" w:themeColor="text1"/>
                <w:lang w:eastAsia="zh-CN"/>
              </w:rPr>
              <w:t>Output and Performance-Based Design, Build and Maintain Civil Works for Permanent High-level Long Bridge about 920 m long including the road approach works</w:t>
            </w:r>
            <w:r w:rsidRPr="00E06BAA">
              <w:rPr>
                <w:bCs/>
                <w:iCs/>
                <w:color w:val="000000" w:themeColor="text1"/>
              </w:rPr>
              <w:t xml:space="preserve"> (</w:t>
            </w:r>
            <w:r w:rsidRPr="00E06BAA">
              <w:rPr>
                <w:bCs/>
                <w:iCs/>
                <w:color w:val="000000" w:themeColor="text1"/>
                <w:lang w:eastAsia="zh-CN"/>
              </w:rPr>
              <w:t>1.5 kilometers</w:t>
            </w:r>
            <w:r w:rsidRPr="00E06BAA">
              <w:rPr>
                <w:bCs/>
                <w:iCs/>
                <w:color w:val="000000" w:themeColor="text1"/>
              </w:rPr>
              <w:t>)</w:t>
            </w:r>
          </w:p>
        </w:tc>
        <w:tc>
          <w:tcPr>
            <w:tcW w:w="2095" w:type="dxa"/>
          </w:tcPr>
          <w:p w14:paraId="35B8C2A1" w14:textId="77777777" w:rsidR="00E06BAA" w:rsidRPr="00E06BAA" w:rsidRDefault="00E06BAA" w:rsidP="00E06BAA">
            <w:pPr>
              <w:tabs>
                <w:tab w:val="right" w:pos="7272"/>
              </w:tabs>
              <w:spacing w:before="120" w:after="120"/>
              <w:rPr>
                <w:noProof/>
              </w:rPr>
            </w:pPr>
            <w:r w:rsidRPr="00E06BAA">
              <w:rPr>
                <w:rFonts w:eastAsia="CIDFont+F2"/>
              </w:rPr>
              <w:t xml:space="preserve">Construction Phase (Design and Build) </w:t>
            </w:r>
          </w:p>
        </w:tc>
        <w:tc>
          <w:tcPr>
            <w:tcW w:w="2866" w:type="dxa"/>
          </w:tcPr>
          <w:p w14:paraId="0C0F584F" w14:textId="77777777" w:rsidR="00E06BAA" w:rsidRPr="00E06BAA" w:rsidRDefault="00E06BAA" w:rsidP="00E06BAA">
            <w:pPr>
              <w:tabs>
                <w:tab w:val="right" w:pos="7272"/>
              </w:tabs>
              <w:spacing w:before="120" w:after="120"/>
              <w:rPr>
                <w:noProof/>
              </w:rPr>
            </w:pPr>
            <w:r w:rsidRPr="00E06BAA">
              <w:rPr>
                <w:rFonts w:eastAsia="CIDFont+F2"/>
              </w:rPr>
              <w:t>1,460 days after the Commencement Date.</w:t>
            </w:r>
          </w:p>
        </w:tc>
      </w:tr>
      <w:tr w:rsidR="00E06BAA" w:rsidRPr="00E06BAA" w14:paraId="00CA97C4" w14:textId="77777777" w:rsidTr="00BB74B4">
        <w:tc>
          <w:tcPr>
            <w:tcW w:w="2977" w:type="dxa"/>
            <w:vMerge/>
          </w:tcPr>
          <w:p w14:paraId="0AA633B9" w14:textId="77777777" w:rsidR="00E06BAA" w:rsidRPr="00E06BAA" w:rsidRDefault="00E06BAA" w:rsidP="00E06BAA">
            <w:pPr>
              <w:tabs>
                <w:tab w:val="right" w:pos="7272"/>
              </w:tabs>
              <w:spacing w:before="120" w:after="120"/>
              <w:rPr>
                <w:rFonts w:eastAsia="CIDFont+F2"/>
              </w:rPr>
            </w:pPr>
          </w:p>
        </w:tc>
        <w:tc>
          <w:tcPr>
            <w:tcW w:w="2095" w:type="dxa"/>
          </w:tcPr>
          <w:p w14:paraId="251AF568" w14:textId="77777777" w:rsidR="00E06BAA" w:rsidRPr="00E06BAA" w:rsidRDefault="00E06BAA" w:rsidP="00E06BAA">
            <w:pPr>
              <w:tabs>
                <w:tab w:val="right" w:pos="7272"/>
              </w:tabs>
              <w:spacing w:before="120" w:after="120"/>
              <w:rPr>
                <w:rFonts w:eastAsia="CIDFont+F2"/>
              </w:rPr>
            </w:pPr>
            <w:r w:rsidRPr="00E06BAA">
              <w:rPr>
                <w:rFonts w:eastAsia="CIDFont+F2"/>
              </w:rPr>
              <w:t>Maintenance Phase</w:t>
            </w:r>
            <w:r w:rsidRPr="00E06BAA">
              <w:rPr>
                <w:rFonts w:eastAsia="CIDFont+F2"/>
                <w:b/>
                <w:bCs/>
              </w:rPr>
              <w:t xml:space="preserve"> </w:t>
            </w:r>
          </w:p>
        </w:tc>
        <w:tc>
          <w:tcPr>
            <w:tcW w:w="2866" w:type="dxa"/>
          </w:tcPr>
          <w:p w14:paraId="16456F46" w14:textId="77777777" w:rsidR="00E06BAA" w:rsidRPr="00E06BAA" w:rsidRDefault="00E06BAA" w:rsidP="00E06BAA">
            <w:pPr>
              <w:tabs>
                <w:tab w:val="right" w:pos="7272"/>
              </w:tabs>
              <w:spacing w:before="120" w:after="120"/>
              <w:rPr>
                <w:rFonts w:eastAsia="CIDFont+F2"/>
              </w:rPr>
            </w:pPr>
            <w:r w:rsidRPr="00E06BAA">
              <w:rPr>
                <w:rFonts w:eastAsia="CIDFont+F2"/>
              </w:rPr>
              <w:t>730 days (This Phase will start from the Date of Completion).</w:t>
            </w:r>
          </w:p>
        </w:tc>
      </w:tr>
      <w:tr w:rsidR="00E06BAA" w:rsidRPr="00E06BAA" w14:paraId="4FF5F3F9" w14:textId="77777777" w:rsidTr="00BB74B4">
        <w:tc>
          <w:tcPr>
            <w:tcW w:w="2977" w:type="dxa"/>
            <w:vMerge/>
          </w:tcPr>
          <w:p w14:paraId="772CEAAE" w14:textId="77777777" w:rsidR="00E06BAA" w:rsidRPr="00E06BAA" w:rsidRDefault="00E06BAA" w:rsidP="00E06BAA">
            <w:pPr>
              <w:tabs>
                <w:tab w:val="right" w:pos="7272"/>
              </w:tabs>
              <w:spacing w:before="120" w:after="120"/>
              <w:rPr>
                <w:noProof/>
              </w:rPr>
            </w:pPr>
          </w:p>
        </w:tc>
        <w:tc>
          <w:tcPr>
            <w:tcW w:w="2095" w:type="dxa"/>
          </w:tcPr>
          <w:p w14:paraId="1134030F" w14:textId="77777777" w:rsidR="00E06BAA" w:rsidRPr="00E06BAA" w:rsidRDefault="00E06BAA" w:rsidP="00E06BAA">
            <w:pPr>
              <w:tabs>
                <w:tab w:val="right" w:pos="7272"/>
              </w:tabs>
              <w:spacing w:before="120" w:after="120"/>
              <w:rPr>
                <w:noProof/>
              </w:rPr>
            </w:pPr>
            <w:r w:rsidRPr="00E06BAA">
              <w:rPr>
                <w:rFonts w:eastAsia="CIDFont+F2"/>
              </w:rPr>
              <w:t>Defect Notification Period (DNP)</w:t>
            </w:r>
          </w:p>
        </w:tc>
        <w:tc>
          <w:tcPr>
            <w:tcW w:w="2866" w:type="dxa"/>
          </w:tcPr>
          <w:p w14:paraId="13662068" w14:textId="77777777" w:rsidR="00E06BAA" w:rsidRPr="00E06BAA" w:rsidRDefault="00E06BAA" w:rsidP="00E06BAA">
            <w:pPr>
              <w:tabs>
                <w:tab w:val="right" w:pos="7272"/>
              </w:tabs>
              <w:spacing w:before="120" w:after="120"/>
              <w:rPr>
                <w:noProof/>
              </w:rPr>
            </w:pPr>
            <w:r w:rsidRPr="00E06BAA">
              <w:rPr>
                <w:rFonts w:eastAsia="CIDFont+F2"/>
              </w:rPr>
              <w:t>730 days (The DNP will start from the Date of Completion and run concurrently with the Maintenance Phase).</w:t>
            </w:r>
          </w:p>
        </w:tc>
      </w:tr>
    </w:tbl>
    <w:p w14:paraId="299D6828" w14:textId="77777777" w:rsidR="00E06BAA" w:rsidRPr="00E06BAA" w:rsidRDefault="00E06BAA" w:rsidP="00E06BAA">
      <w:pPr>
        <w:suppressAutoHyphens/>
        <w:spacing w:before="240" w:after="240" w:line="240" w:lineRule="auto"/>
        <w:ind w:left="634"/>
        <w:jc w:val="both"/>
        <w:rPr>
          <w:rFonts w:ascii="Times New Roman" w:eastAsia="CIDFont+F2" w:hAnsi="Times New Roman" w:cs="Times New Roman"/>
          <w:sz w:val="24"/>
          <w:szCs w:val="24"/>
        </w:rPr>
      </w:pPr>
      <w:r w:rsidRPr="00E06BAA">
        <w:rPr>
          <w:rFonts w:ascii="Times New Roman" w:eastAsia="CIDFont+F2" w:hAnsi="Times New Roman" w:cs="Times New Roman"/>
          <w:sz w:val="24"/>
          <w:szCs w:val="24"/>
        </w:rPr>
        <w:t>The overall project “Obigarm - Nurobod Road Project” involves construction of an alternative alignment (</w:t>
      </w:r>
      <w:r w:rsidRPr="00E06BAA">
        <w:rPr>
          <w:rFonts w:ascii="Times New Roman" w:eastAsiaTheme="minorEastAsia" w:hAnsi="Times New Roman" w:cs="Times New Roman"/>
          <w:color w:val="000000" w:themeColor="text1"/>
          <w:spacing w:val="-2"/>
          <w:sz w:val="24"/>
          <w:szCs w:val="24"/>
        </w:rPr>
        <w:t xml:space="preserve">hereinafter called </w:t>
      </w:r>
      <w:r w:rsidRPr="00E06BAA">
        <w:rPr>
          <w:rFonts w:ascii="Times New Roman" w:eastAsia="CIDFont+F2" w:hAnsi="Times New Roman" w:cs="Times New Roman"/>
          <w:sz w:val="24"/>
          <w:szCs w:val="24"/>
        </w:rPr>
        <w:t xml:space="preserve">the “Project Road”) for the existing M41 highway connecting the northeast region of Tajikistan and the Kyrgyz Republic between Obigarm (Km 72) and Nurobod (Km 158), which will be inundated by the reservoir of the </w:t>
      </w:r>
      <w:proofErr w:type="spellStart"/>
      <w:r w:rsidRPr="00E06BAA">
        <w:rPr>
          <w:rFonts w:ascii="Times New Roman" w:eastAsia="CIDFont+F2" w:hAnsi="Times New Roman" w:cs="Times New Roman"/>
          <w:sz w:val="24"/>
          <w:szCs w:val="24"/>
        </w:rPr>
        <w:t>Rogun</w:t>
      </w:r>
      <w:proofErr w:type="spellEnd"/>
      <w:r w:rsidRPr="00E06BAA">
        <w:rPr>
          <w:rFonts w:ascii="Times New Roman" w:eastAsia="CIDFont+F2" w:hAnsi="Times New Roman" w:cs="Times New Roman"/>
          <w:sz w:val="24"/>
          <w:szCs w:val="24"/>
        </w:rPr>
        <w:t xml:space="preserve"> Hydro-Power Project (HPP) that is currently under construction.</w:t>
      </w:r>
    </w:p>
    <w:p w14:paraId="16B19210" w14:textId="77777777" w:rsidR="00E06BAA" w:rsidRPr="00E06BAA" w:rsidRDefault="00E06BAA" w:rsidP="00E06BAA">
      <w:pPr>
        <w:suppressAutoHyphens/>
        <w:spacing w:before="240" w:after="240" w:line="240" w:lineRule="auto"/>
        <w:ind w:left="634"/>
        <w:jc w:val="both"/>
        <w:rPr>
          <w:rFonts w:ascii="Times New Roman" w:eastAsia="CIDFont+F2" w:hAnsi="Times New Roman" w:cs="Times New Roman"/>
          <w:sz w:val="24"/>
          <w:szCs w:val="24"/>
        </w:rPr>
      </w:pPr>
      <w:r w:rsidRPr="00E06BAA">
        <w:rPr>
          <w:rFonts w:ascii="Times New Roman" w:eastAsia="CIDFont+F2" w:hAnsi="Times New Roman" w:cs="Times New Roman"/>
          <w:sz w:val="24"/>
          <w:szCs w:val="24"/>
        </w:rPr>
        <w:t>The Project (Section 3) is located between Km72+811 and Km 74+292, and includes the construction of Permanent Long Bridge about 920 m long and its approaches, as a permanent replacement for the temporary bridge to be provided under the adjacent Package 2. The total length of Package 3 including the road approaches is about 1.5 kilometers.</w:t>
      </w:r>
    </w:p>
    <w:p w14:paraId="353D26E3" w14:textId="77777777" w:rsidR="00E06BAA" w:rsidRPr="00E06BAA" w:rsidRDefault="00E06BAA" w:rsidP="00E06BAA">
      <w:pPr>
        <w:suppressAutoHyphens/>
        <w:spacing w:before="240" w:after="240" w:line="240" w:lineRule="auto"/>
        <w:ind w:left="634"/>
        <w:jc w:val="both"/>
        <w:rPr>
          <w:rFonts w:ascii="Times New Roman" w:eastAsiaTheme="minorEastAsia" w:hAnsi="Times New Roman" w:cs="Times New Roman"/>
          <w:color w:val="000000" w:themeColor="text1"/>
          <w:spacing w:val="-2"/>
          <w:sz w:val="24"/>
          <w:szCs w:val="24"/>
        </w:rPr>
      </w:pPr>
      <w:r w:rsidRPr="00E06BAA">
        <w:rPr>
          <w:rFonts w:ascii="Times New Roman" w:eastAsiaTheme="minorEastAsia" w:hAnsi="Times New Roman" w:cs="Times New Roman"/>
          <w:color w:val="000000" w:themeColor="text1"/>
          <w:spacing w:val="-2"/>
          <w:sz w:val="24"/>
          <w:szCs w:val="24"/>
        </w:rPr>
        <w:t>The Civil Works and Services of the Project, applying Design and Build type of contract (</w:t>
      </w:r>
      <w:r w:rsidRPr="00E06BAA">
        <w:rPr>
          <w:rFonts w:ascii="Times New Roman" w:eastAsiaTheme="minorEastAsia" w:hAnsi="Times New Roman" w:cs="Times New Roman"/>
          <w:sz w:val="24"/>
          <w:szCs w:val="24"/>
        </w:rPr>
        <w:t xml:space="preserve">Conditions of Contract for Plant &amp; Design-Build for Electrical &amp; Mechanical Plant &amp; for Building &amp; Engineering Works Designed by the Contractor (“Yellow Book”) Second edition 2017” published by the Federation </w:t>
      </w:r>
      <w:proofErr w:type="spellStart"/>
      <w:r w:rsidRPr="00E06BAA">
        <w:rPr>
          <w:rFonts w:ascii="Times New Roman" w:eastAsiaTheme="minorEastAsia" w:hAnsi="Times New Roman" w:cs="Times New Roman"/>
          <w:sz w:val="24"/>
          <w:szCs w:val="24"/>
        </w:rPr>
        <w:t>Internationale</w:t>
      </w:r>
      <w:proofErr w:type="spellEnd"/>
      <w:r w:rsidRPr="00E06BAA">
        <w:rPr>
          <w:rFonts w:ascii="Times New Roman" w:eastAsiaTheme="minorEastAsia" w:hAnsi="Times New Roman" w:cs="Times New Roman"/>
          <w:sz w:val="24"/>
          <w:szCs w:val="24"/>
        </w:rPr>
        <w:t xml:space="preserve"> Des </w:t>
      </w:r>
      <w:proofErr w:type="spellStart"/>
      <w:r w:rsidRPr="00E06BAA">
        <w:rPr>
          <w:rFonts w:ascii="Times New Roman" w:eastAsiaTheme="minorEastAsia" w:hAnsi="Times New Roman" w:cs="Times New Roman"/>
          <w:sz w:val="24"/>
          <w:szCs w:val="24"/>
        </w:rPr>
        <w:t>Ingenieurs</w:t>
      </w:r>
      <w:proofErr w:type="spellEnd"/>
      <w:r w:rsidRPr="00E06BAA">
        <w:rPr>
          <w:rFonts w:ascii="Times New Roman" w:eastAsiaTheme="minorEastAsia" w:hAnsi="Times New Roman" w:cs="Times New Roman"/>
          <w:sz w:val="24"/>
          <w:szCs w:val="24"/>
        </w:rPr>
        <w:t xml:space="preserve"> – Conseils (FIDIC)</w:t>
      </w:r>
      <w:r w:rsidRPr="00E06BAA">
        <w:rPr>
          <w:rFonts w:ascii="Times New Roman" w:eastAsiaTheme="minorEastAsia" w:hAnsi="Times New Roman" w:cs="Times New Roman"/>
          <w:color w:val="000000" w:themeColor="text1"/>
          <w:spacing w:val="-2"/>
          <w:sz w:val="24"/>
          <w:szCs w:val="24"/>
        </w:rPr>
        <w:t>, will be procured in accordance with AIIB’s Procurement Policy and AIIB’s Interim Operational Directive on Procurement Instructions for Recipients, June 2016 (hereinafter collectively the “Procurement Policy”).</w:t>
      </w:r>
    </w:p>
    <w:p w14:paraId="0609995A" w14:textId="77777777" w:rsidR="00E06BAA" w:rsidRPr="00E06BAA" w:rsidRDefault="00E06BAA" w:rsidP="00E06BAA">
      <w:pPr>
        <w:suppressAutoHyphens/>
        <w:spacing w:before="240" w:after="240" w:line="240" w:lineRule="auto"/>
        <w:ind w:left="634"/>
        <w:jc w:val="both"/>
        <w:rPr>
          <w:rFonts w:ascii="Times New Roman" w:eastAsia="CIDFont+F2" w:hAnsi="Times New Roman" w:cs="Times New Roman"/>
          <w:sz w:val="24"/>
          <w:szCs w:val="24"/>
        </w:rPr>
      </w:pPr>
      <w:r w:rsidRPr="00E06BAA">
        <w:rPr>
          <w:rFonts w:ascii="Times New Roman" w:eastAsia="CIDFont+F2" w:hAnsi="Times New Roman" w:cs="Times New Roman"/>
          <w:sz w:val="24"/>
          <w:szCs w:val="24"/>
        </w:rPr>
        <w:t xml:space="preserve">More details on the Works and Services are provided in Section VII - Scope of Employer’s Requirements. </w:t>
      </w:r>
    </w:p>
    <w:p w14:paraId="394CBEBA" w14:textId="77777777" w:rsidR="00E06BAA" w:rsidRPr="00E06BAA" w:rsidRDefault="00E06BAA" w:rsidP="00E06BAA">
      <w:pPr>
        <w:suppressAutoHyphens/>
        <w:spacing w:before="240" w:after="240" w:line="240" w:lineRule="auto"/>
        <w:ind w:left="634"/>
        <w:jc w:val="both"/>
        <w:rPr>
          <w:rFonts w:ascii="Times New Roman" w:eastAsiaTheme="minorEastAsia" w:hAnsi="Times New Roman" w:cs="Times New Roman"/>
          <w:color w:val="000000" w:themeColor="text1"/>
          <w:spacing w:val="-2"/>
          <w:sz w:val="24"/>
          <w:szCs w:val="24"/>
        </w:rPr>
      </w:pPr>
      <w:r w:rsidRPr="00E06BAA">
        <w:rPr>
          <w:rFonts w:ascii="Times New Roman" w:eastAsiaTheme="minorEastAsia" w:hAnsi="Times New Roman" w:cs="Times New Roman"/>
          <w:color w:val="000000" w:themeColor="text1"/>
          <w:spacing w:val="-2"/>
          <w:sz w:val="24"/>
          <w:szCs w:val="24"/>
        </w:rPr>
        <w:t>It is expected that the Tender Document will be issued in Q2 of 2024.</w:t>
      </w:r>
    </w:p>
    <w:p w14:paraId="503DC5C7" w14:textId="77777777" w:rsidR="00E06BAA" w:rsidRPr="00E06BAA" w:rsidRDefault="00E06BAA" w:rsidP="00E06BAA">
      <w:pPr>
        <w:numPr>
          <w:ilvl w:val="0"/>
          <w:numId w:val="1"/>
        </w:numPr>
        <w:suppressAutoHyphens/>
        <w:spacing w:before="60" w:after="60" w:line="240" w:lineRule="auto"/>
        <w:ind w:left="360"/>
        <w:contextualSpacing/>
        <w:jc w:val="both"/>
        <w:rPr>
          <w:rFonts w:ascii="Times New Roman" w:eastAsiaTheme="minorEastAsia" w:hAnsi="Times New Roman" w:cs="Times New Roman"/>
          <w:spacing w:val="-2"/>
          <w:sz w:val="24"/>
          <w:szCs w:val="24"/>
        </w:rPr>
      </w:pPr>
      <w:r w:rsidRPr="00E06BAA">
        <w:rPr>
          <w:rFonts w:ascii="Times New Roman" w:eastAsiaTheme="minorEastAsia" w:hAnsi="Times New Roman" w:cs="Times New Roman"/>
          <w:color w:val="000000"/>
          <w:spacing w:val="-2"/>
          <w:sz w:val="24"/>
          <w:szCs w:val="24"/>
        </w:rPr>
        <w:t>Prequalification</w:t>
      </w:r>
      <w:r w:rsidRPr="00E06BAA">
        <w:rPr>
          <w:rFonts w:ascii="Times New Roman" w:eastAsiaTheme="minorEastAsia" w:hAnsi="Times New Roman" w:cs="Times New Roman"/>
          <w:spacing w:val="-2"/>
          <w:sz w:val="24"/>
          <w:szCs w:val="24"/>
        </w:rPr>
        <w:t xml:space="preserve"> will be conducted through the procedures as specified in the Bank’s Interim Operational Directive on Procurement Instructions for Recipients (PIR, June 2, 2016, updated from time to time), and is open to all eligible Applicants as defined in the PIR. </w:t>
      </w:r>
    </w:p>
    <w:p w14:paraId="6CD945D2" w14:textId="77777777" w:rsidR="00E06BAA" w:rsidRPr="00E06BAA" w:rsidRDefault="00E06BAA" w:rsidP="00E06BAA">
      <w:pPr>
        <w:widowControl w:val="0"/>
        <w:autoSpaceDE w:val="0"/>
        <w:autoSpaceDN w:val="0"/>
        <w:spacing w:after="0" w:line="240" w:lineRule="auto"/>
        <w:ind w:left="720"/>
        <w:contextualSpacing/>
        <w:rPr>
          <w:rFonts w:ascii="Times New Roman" w:eastAsiaTheme="minorEastAsia" w:hAnsi="Times New Roman" w:cs="Times New Roman"/>
          <w:spacing w:val="-2"/>
          <w:sz w:val="24"/>
          <w:szCs w:val="24"/>
        </w:rPr>
      </w:pPr>
    </w:p>
    <w:p w14:paraId="66588405" w14:textId="77777777" w:rsidR="00E06BAA" w:rsidRPr="00E06BAA" w:rsidRDefault="00E06BAA" w:rsidP="00E06BAA">
      <w:pPr>
        <w:numPr>
          <w:ilvl w:val="0"/>
          <w:numId w:val="1"/>
        </w:numPr>
        <w:suppressAutoHyphens/>
        <w:spacing w:before="60" w:after="60" w:line="240" w:lineRule="auto"/>
        <w:ind w:left="360"/>
        <w:contextualSpacing/>
        <w:jc w:val="both"/>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 xml:space="preserve">The main prequalification criteria are as follows: </w:t>
      </w:r>
    </w:p>
    <w:p w14:paraId="6CCDA209" w14:textId="77777777" w:rsidR="00E06BAA" w:rsidRPr="00E06BAA" w:rsidRDefault="00E06BAA" w:rsidP="00E06BAA">
      <w:pPr>
        <w:numPr>
          <w:ilvl w:val="1"/>
          <w:numId w:val="1"/>
        </w:numPr>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 xml:space="preserve">Minimum average annual construction turnover (AACT) of USD </w:t>
      </w:r>
      <w:r w:rsidRPr="00E06BAA">
        <w:rPr>
          <w:rFonts w:ascii="Times New Roman" w:eastAsiaTheme="minorEastAsia" w:hAnsi="Times New Roman" w:cs="Times New Roman"/>
          <w:sz w:val="24"/>
          <w:szCs w:val="24"/>
          <w:lang w:eastAsia="ko-KR"/>
        </w:rPr>
        <w:t>50</w:t>
      </w:r>
      <w:r w:rsidRPr="00E06BAA">
        <w:rPr>
          <w:rFonts w:ascii="Times New Roman" w:eastAsiaTheme="minorEastAsia" w:hAnsi="Times New Roman" w:cs="Times New Roman"/>
          <w:sz w:val="24"/>
          <w:szCs w:val="24"/>
        </w:rPr>
        <w:t xml:space="preserve"> million within the last </w:t>
      </w:r>
      <w:r w:rsidRPr="00E06BAA">
        <w:rPr>
          <w:rFonts w:ascii="Times New Roman" w:eastAsiaTheme="minorEastAsia" w:hAnsi="Times New Roman" w:cs="Times New Roman"/>
          <w:sz w:val="24"/>
          <w:szCs w:val="24"/>
          <w:lang w:eastAsia="ko-KR"/>
        </w:rPr>
        <w:t xml:space="preserve">three </w:t>
      </w:r>
      <w:r w:rsidRPr="00E06BAA">
        <w:rPr>
          <w:rFonts w:ascii="Times New Roman" w:eastAsiaTheme="minorEastAsia" w:hAnsi="Times New Roman" w:cs="Times New Roman"/>
          <w:sz w:val="24"/>
          <w:szCs w:val="24"/>
        </w:rPr>
        <w:t>(</w:t>
      </w:r>
      <w:r w:rsidRPr="00E06BAA">
        <w:rPr>
          <w:rFonts w:ascii="Times New Roman" w:eastAsiaTheme="minorEastAsia" w:hAnsi="Times New Roman" w:cs="Times New Roman"/>
          <w:sz w:val="24"/>
          <w:szCs w:val="24"/>
          <w:lang w:eastAsia="ko-KR"/>
        </w:rPr>
        <w:t>3</w:t>
      </w:r>
      <w:r w:rsidRPr="00E06BAA">
        <w:rPr>
          <w:rFonts w:ascii="Times New Roman" w:eastAsiaTheme="minorEastAsia" w:hAnsi="Times New Roman" w:cs="Times New Roman"/>
          <w:sz w:val="24"/>
          <w:szCs w:val="24"/>
        </w:rPr>
        <w:t>) years from 2020 to 2022. In case of Joint Venture, the following minimum requirements are applied:</w:t>
      </w:r>
    </w:p>
    <w:p w14:paraId="27CE1487" w14:textId="77777777" w:rsidR="00E06BAA" w:rsidRPr="00E06BAA" w:rsidRDefault="00E06BAA" w:rsidP="00E06BAA">
      <w:pPr>
        <w:numPr>
          <w:ilvl w:val="2"/>
          <w:numId w:val="1"/>
        </w:numPr>
        <w:spacing w:after="0" w:line="276" w:lineRule="auto"/>
        <w:ind w:left="1418"/>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lastRenderedPageBreak/>
        <w:t>all members combined: USD 50 million;</w:t>
      </w:r>
    </w:p>
    <w:p w14:paraId="27F65031" w14:textId="77777777" w:rsidR="00E06BAA" w:rsidRPr="00E06BAA" w:rsidRDefault="00E06BAA" w:rsidP="00E06BAA">
      <w:pPr>
        <w:numPr>
          <w:ilvl w:val="2"/>
          <w:numId w:val="1"/>
        </w:numPr>
        <w:spacing w:after="0" w:line="276" w:lineRule="auto"/>
        <w:ind w:left="1418"/>
        <w:contextualSpacing/>
        <w:jc w:val="both"/>
        <w:rPr>
          <w:rFonts w:ascii="Times New Roman" w:eastAsiaTheme="minorEastAsia" w:hAnsi="Times New Roman" w:cs="Times New Roman"/>
          <w:sz w:val="24"/>
          <w:szCs w:val="24"/>
        </w:rPr>
      </w:pPr>
      <w:r w:rsidRPr="00E06BAA">
        <w:rPr>
          <w:rFonts w:ascii="Times New Roman" w:eastAsia="Malgun Gothic" w:hAnsi="Times New Roman" w:cs="Times New Roman"/>
          <w:sz w:val="24"/>
          <w:szCs w:val="24"/>
          <w:lang w:eastAsia="ko-KR"/>
        </w:rPr>
        <w:t>each member: USD 12.5 million; and</w:t>
      </w:r>
    </w:p>
    <w:p w14:paraId="2F6F36C7" w14:textId="77777777" w:rsidR="00E06BAA" w:rsidRPr="00E06BAA" w:rsidRDefault="00E06BAA" w:rsidP="00E06BAA">
      <w:pPr>
        <w:numPr>
          <w:ilvl w:val="2"/>
          <w:numId w:val="1"/>
        </w:numPr>
        <w:spacing w:after="0" w:line="276" w:lineRule="auto"/>
        <w:ind w:left="1418"/>
        <w:contextualSpacing/>
        <w:jc w:val="both"/>
        <w:rPr>
          <w:rFonts w:ascii="Times New Roman" w:eastAsiaTheme="minorEastAsia" w:hAnsi="Times New Roman" w:cs="Times New Roman"/>
          <w:sz w:val="24"/>
          <w:szCs w:val="24"/>
        </w:rPr>
      </w:pPr>
      <w:r w:rsidRPr="00E06BAA">
        <w:rPr>
          <w:rFonts w:ascii="Times New Roman" w:eastAsia="Malgun Gothic" w:hAnsi="Times New Roman" w:cs="Times New Roman"/>
          <w:sz w:val="24"/>
          <w:szCs w:val="24"/>
          <w:lang w:eastAsia="ko-KR"/>
        </w:rPr>
        <w:t xml:space="preserve">one member: USD 30 million. </w:t>
      </w:r>
    </w:p>
    <w:p w14:paraId="58953500" w14:textId="77777777" w:rsidR="00E06BAA" w:rsidRPr="00E06BAA" w:rsidRDefault="00E06BAA" w:rsidP="00E06BAA">
      <w:pPr>
        <w:numPr>
          <w:ilvl w:val="1"/>
          <w:numId w:val="1"/>
        </w:numPr>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Financial Capabilities to meet the cash flow requirements estimated as USD 3.6 million;</w:t>
      </w:r>
    </w:p>
    <w:p w14:paraId="6F1F307E" w14:textId="77777777" w:rsidR="00E06BAA" w:rsidRPr="00E06BAA" w:rsidRDefault="00E06BAA" w:rsidP="00E06BAA">
      <w:pPr>
        <w:numPr>
          <w:ilvl w:val="1"/>
          <w:numId w:val="1"/>
        </w:numPr>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 xml:space="preserve">Minimum number of one (1) similar Design-Build contract undertaken as the prime contractor or joint venture member that has been successfully or substantially completed and has been put into satisfactory operation </w:t>
      </w:r>
      <w:r w:rsidRPr="00E06BAA">
        <w:rPr>
          <w:rFonts w:ascii="Times New Roman" w:eastAsiaTheme="minorEastAsia" w:hAnsi="Times New Roman" w:cs="Times New Roman"/>
          <w:iCs/>
          <w:sz w:val="24"/>
          <w:szCs w:val="24"/>
        </w:rPr>
        <w:t>between 1st January 2013 and the Application submission deadline</w:t>
      </w:r>
      <w:r w:rsidRPr="00E06BAA">
        <w:rPr>
          <w:rFonts w:ascii="Times New Roman" w:eastAsiaTheme="minorEastAsia" w:hAnsi="Times New Roman" w:cs="Times New Roman"/>
          <w:sz w:val="24"/>
          <w:szCs w:val="24"/>
        </w:rPr>
        <w:t xml:space="preserve">, with a minimum contract value of US$ </w:t>
      </w:r>
      <w:r w:rsidRPr="00E06BAA">
        <w:rPr>
          <w:rFonts w:ascii="Times New Roman" w:eastAsiaTheme="minorEastAsia" w:hAnsi="Times New Roman" w:cs="Times New Roman"/>
          <w:sz w:val="24"/>
          <w:szCs w:val="24"/>
          <w:lang w:eastAsia="ko-KR"/>
        </w:rPr>
        <w:t xml:space="preserve">45 </w:t>
      </w:r>
      <w:r w:rsidRPr="00E06BAA">
        <w:rPr>
          <w:rFonts w:ascii="Times New Roman" w:eastAsiaTheme="minorEastAsia" w:hAnsi="Times New Roman" w:cs="Times New Roman"/>
          <w:sz w:val="24"/>
          <w:szCs w:val="24"/>
        </w:rPr>
        <w:t xml:space="preserve">million, and which includes a bridge with length of longer than 900 meters, including more than one span over 150 m. </w:t>
      </w:r>
    </w:p>
    <w:p w14:paraId="1A943668" w14:textId="77777777" w:rsidR="00E06BAA" w:rsidRPr="00E06BAA" w:rsidRDefault="00E06BAA" w:rsidP="00E06BAA">
      <w:pPr>
        <w:widowControl w:val="0"/>
        <w:numPr>
          <w:ilvl w:val="1"/>
          <w:numId w:val="1"/>
        </w:numPr>
        <w:autoSpaceDE w:val="0"/>
        <w:autoSpaceDN w:val="0"/>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 xml:space="preserve">A minimum number of one (1) contract for the design of Prestressed Concrete Box Girder Road Bridge longer than 700m, including more than one span over 150 m, undertaken between 1st January 2013 and the Application submission deadline. The bridge must have been successfully constructed or be under construction. The designer must also have completed at least one contract including design work for a bridge for a bridge over 700 </w:t>
      </w:r>
      <w:proofErr w:type="spellStart"/>
      <w:r w:rsidRPr="00E06BAA">
        <w:rPr>
          <w:rFonts w:ascii="Times New Roman" w:eastAsiaTheme="minorEastAsia" w:hAnsi="Times New Roman" w:cs="Times New Roman"/>
          <w:sz w:val="24"/>
          <w:szCs w:val="24"/>
        </w:rPr>
        <w:t>metres</w:t>
      </w:r>
      <w:proofErr w:type="spellEnd"/>
      <w:r w:rsidRPr="00E06BAA">
        <w:rPr>
          <w:rFonts w:ascii="Times New Roman" w:eastAsiaTheme="minorEastAsia" w:hAnsi="Times New Roman" w:cs="Times New Roman"/>
          <w:sz w:val="24"/>
          <w:szCs w:val="24"/>
        </w:rPr>
        <w:t xml:space="preserve"> long, including at least one span over 150 </w:t>
      </w:r>
      <w:proofErr w:type="spellStart"/>
      <w:r w:rsidRPr="00E06BAA">
        <w:rPr>
          <w:rFonts w:ascii="Times New Roman" w:eastAsiaTheme="minorEastAsia" w:hAnsi="Times New Roman" w:cs="Times New Roman"/>
          <w:sz w:val="24"/>
          <w:szCs w:val="24"/>
        </w:rPr>
        <w:t>metres</w:t>
      </w:r>
      <w:proofErr w:type="spellEnd"/>
      <w:r w:rsidRPr="00E06BAA">
        <w:rPr>
          <w:rFonts w:ascii="Times New Roman" w:eastAsiaTheme="minorEastAsia" w:hAnsi="Times New Roman" w:cs="Times New Roman"/>
          <w:sz w:val="24"/>
          <w:szCs w:val="24"/>
        </w:rPr>
        <w:t>, using AASHTO LRFD Bridge Design Specifications and other design work by using AASHTO Guide Specification for LRFD Seismic Bridge Design code, undertaken between 1st January 2013 and Application submission deadline. The specific design experience requirements may be met by a named Specialized Subcontractor.</w:t>
      </w:r>
    </w:p>
    <w:p w14:paraId="42F7E529" w14:textId="77777777" w:rsidR="00E06BAA" w:rsidRPr="00E06BAA" w:rsidRDefault="00E06BAA" w:rsidP="00E06BAA">
      <w:pPr>
        <w:widowControl w:val="0"/>
        <w:numPr>
          <w:ilvl w:val="1"/>
          <w:numId w:val="1"/>
        </w:numPr>
        <w:autoSpaceDE w:val="0"/>
        <w:autoSpaceDN w:val="0"/>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A minimum number of one (1) contract for the construction of Prestressed Concrete Box Girder Bridge longer than 900m, including more than one span over 150 m, using a Balanced Cantilever Method, that has been satisfactorily and substantially completed as a prime contractor or joint venture member between 1st January 2013 and Application submission deadline. The value of the member’s participation in each selected construction contract shall be a minimum of USD 45 million.</w:t>
      </w:r>
    </w:p>
    <w:p w14:paraId="3B1F2445" w14:textId="77777777" w:rsidR="00E06BAA" w:rsidRPr="00E06BAA" w:rsidRDefault="00E06BAA" w:rsidP="00E06BAA">
      <w:pPr>
        <w:widowControl w:val="0"/>
        <w:numPr>
          <w:ilvl w:val="1"/>
          <w:numId w:val="1"/>
        </w:numPr>
        <w:autoSpaceDE w:val="0"/>
        <w:autoSpaceDN w:val="0"/>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 xml:space="preserve">A minimum of one (1) construction contract, substantially completed or in progress for more than 2 years, as prime contractor or joint venture member, carried out between 1st January 2013 and the Application submission deadline, where major ES measures were carried out or are in progress satisfactorily and in compliance with the policy and ES framework directives of one of the recognized Multi-Lateral Development Banks. </w:t>
      </w:r>
    </w:p>
    <w:p w14:paraId="34BF44C2" w14:textId="77777777" w:rsidR="00E06BAA" w:rsidRPr="00E06BAA" w:rsidRDefault="00E06BAA" w:rsidP="00E06BAA">
      <w:pPr>
        <w:widowControl w:val="0"/>
        <w:numPr>
          <w:ilvl w:val="1"/>
          <w:numId w:val="1"/>
        </w:numPr>
        <w:autoSpaceDE w:val="0"/>
        <w:autoSpaceDN w:val="0"/>
        <w:spacing w:after="0" w:line="276" w:lineRule="auto"/>
        <w:contextualSpacing/>
        <w:jc w:val="both"/>
        <w:rPr>
          <w:rFonts w:ascii="Times New Roman" w:eastAsiaTheme="minorEastAsia" w:hAnsi="Times New Roman" w:cs="Times New Roman"/>
          <w:sz w:val="24"/>
          <w:szCs w:val="24"/>
        </w:rPr>
      </w:pPr>
      <w:r w:rsidRPr="00E06BAA">
        <w:rPr>
          <w:rFonts w:ascii="Times New Roman" w:eastAsiaTheme="minorEastAsia" w:hAnsi="Times New Roman" w:cs="Times New Roman"/>
          <w:sz w:val="24"/>
          <w:szCs w:val="24"/>
        </w:rPr>
        <w:t>A minimum of one (1) construction contract, substantially completed or in progress for more than 2 years, as prime contractor or joint venture member, carried out between 1st January 2013 and the Application submission deadline, demonstrating experience in managing ES aspects on a construction contract similar in size and scope to the proposed project, considering the nature of the project activities and the local environmental and social contexts.</w:t>
      </w:r>
    </w:p>
    <w:p w14:paraId="28BD8A37" w14:textId="77777777" w:rsidR="00E06BAA" w:rsidRPr="00E06BAA" w:rsidRDefault="00E06BAA" w:rsidP="00E06BAA">
      <w:pPr>
        <w:suppressAutoHyphens/>
        <w:spacing w:before="60" w:after="60" w:line="240" w:lineRule="auto"/>
        <w:ind w:left="360"/>
        <w:contextualSpacing/>
        <w:jc w:val="both"/>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For details, please refer to the Prequalification Document.</w:t>
      </w:r>
    </w:p>
    <w:p w14:paraId="0A6C1B41" w14:textId="77777777" w:rsidR="00E06BAA" w:rsidRPr="00E06BAA" w:rsidRDefault="00E06BAA" w:rsidP="00E06BAA">
      <w:pPr>
        <w:widowControl w:val="0"/>
        <w:suppressAutoHyphens/>
        <w:autoSpaceDE w:val="0"/>
        <w:autoSpaceDN w:val="0"/>
        <w:spacing w:after="0" w:line="240" w:lineRule="auto"/>
        <w:ind w:left="630" w:hanging="630"/>
        <w:rPr>
          <w:rFonts w:ascii="Times New Roman" w:eastAsiaTheme="minorEastAsia" w:hAnsi="Times New Roman" w:cs="Times New Roman"/>
          <w:spacing w:val="-2"/>
          <w:sz w:val="24"/>
          <w:szCs w:val="24"/>
        </w:rPr>
      </w:pPr>
    </w:p>
    <w:p w14:paraId="705E33B9" w14:textId="6FAB0B41" w:rsidR="00E06BAA" w:rsidRDefault="00E06BAA" w:rsidP="00E06BAA">
      <w:pPr>
        <w:numPr>
          <w:ilvl w:val="0"/>
          <w:numId w:val="1"/>
        </w:numPr>
        <w:suppressAutoHyphens/>
        <w:spacing w:before="60" w:after="60" w:line="240" w:lineRule="auto"/>
        <w:ind w:left="360"/>
        <w:contextualSpacing/>
        <w:jc w:val="both"/>
        <w:rPr>
          <w:rFonts w:ascii="Times New Roman" w:eastAsiaTheme="minorEastAsia" w:hAnsi="Times New Roman" w:cs="Times New Roman"/>
          <w:color w:val="000000"/>
          <w:spacing w:val="-2"/>
          <w:sz w:val="24"/>
          <w:szCs w:val="24"/>
        </w:rPr>
      </w:pPr>
      <w:r w:rsidRPr="00E06BAA">
        <w:rPr>
          <w:rFonts w:ascii="Times New Roman" w:eastAsiaTheme="minorEastAsia" w:hAnsi="Times New Roman" w:cs="Times New Roman"/>
          <w:color w:val="000000"/>
          <w:spacing w:val="-2"/>
          <w:sz w:val="24"/>
          <w:szCs w:val="24"/>
        </w:rPr>
        <w:t xml:space="preserve">Interested eligible Applicants may obtain the Prequalification Document in electronic format from the Project Implementation Unit for Roads Rehabilitation (PIURR) via a request </w:t>
      </w:r>
      <w:r w:rsidRPr="00E06BAA">
        <w:rPr>
          <w:rFonts w:ascii="Times New Roman" w:eastAsiaTheme="minorEastAsia" w:hAnsi="Times New Roman" w:cs="Times New Roman"/>
          <w:color w:val="000000"/>
          <w:spacing w:val="-2"/>
          <w:sz w:val="24"/>
          <w:szCs w:val="24"/>
        </w:rPr>
        <w:lastRenderedPageBreak/>
        <w:t>submitted via email or by written application to the address given below. Requests should reference the name of the project, the contract title and the prequalification reference no.:</w:t>
      </w:r>
    </w:p>
    <w:p w14:paraId="78B71466" w14:textId="77777777" w:rsidR="00D05C9E" w:rsidRPr="00E06BAA" w:rsidRDefault="00D05C9E" w:rsidP="00D05C9E">
      <w:pPr>
        <w:suppressAutoHyphens/>
        <w:spacing w:before="60" w:after="60" w:line="240" w:lineRule="auto"/>
        <w:ind w:left="360"/>
        <w:contextualSpacing/>
        <w:jc w:val="both"/>
        <w:rPr>
          <w:rFonts w:ascii="Times New Roman" w:eastAsiaTheme="minorEastAsia" w:hAnsi="Times New Roman" w:cs="Times New Roman"/>
          <w:color w:val="000000"/>
          <w:spacing w:val="-2"/>
          <w:sz w:val="24"/>
          <w:szCs w:val="24"/>
        </w:rPr>
      </w:pPr>
    </w:p>
    <w:p w14:paraId="68F3395D"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b/>
          <w:bCs/>
          <w:spacing w:val="-2"/>
          <w:sz w:val="24"/>
          <w:szCs w:val="24"/>
        </w:rPr>
        <w:t>Mr. N. Arabzoda</w:t>
      </w:r>
      <w:r w:rsidRPr="00E06BAA">
        <w:rPr>
          <w:rFonts w:ascii="Times New Roman" w:eastAsiaTheme="minorEastAsia" w:hAnsi="Times New Roman" w:cs="Times New Roman"/>
          <w:spacing w:val="-2"/>
          <w:sz w:val="24"/>
          <w:szCs w:val="24"/>
        </w:rPr>
        <w:t>, Executive Director</w:t>
      </w:r>
    </w:p>
    <w:p w14:paraId="55EC9A0C"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Project Implementation Unit for Roads Rehabilitation</w:t>
      </w:r>
    </w:p>
    <w:p w14:paraId="70DEA276"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Ministry of Transport of the Republic of Tajikistan</w:t>
      </w:r>
    </w:p>
    <w:p w14:paraId="280B7C7C"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 xml:space="preserve">14 Ayni Street, 2nd Floor, </w:t>
      </w:r>
    </w:p>
    <w:p w14:paraId="5BB35F03"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Dushanbe, 734042, Tajikistan</w:t>
      </w:r>
    </w:p>
    <w:p w14:paraId="0B50D840"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Tel: +(992 37) 222 20 73</w:t>
      </w:r>
    </w:p>
    <w:p w14:paraId="3784C0C7" w14:textId="77777777" w:rsidR="00E06BAA" w:rsidRPr="00E06BAA" w:rsidRDefault="00E06BAA" w:rsidP="00E06BAA">
      <w:pPr>
        <w:widowControl w:val="0"/>
        <w:autoSpaceDE w:val="0"/>
        <w:autoSpaceDN w:val="0"/>
        <w:adjustRightInd w:val="0"/>
        <w:spacing w:after="0" w:line="276" w:lineRule="auto"/>
        <w:ind w:left="900"/>
        <w:contextualSpacing/>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Email: piurr@bk.ru</w:t>
      </w:r>
    </w:p>
    <w:p w14:paraId="7AE46E9A" w14:textId="77777777" w:rsidR="00E06BAA" w:rsidRPr="00E06BAA" w:rsidRDefault="00E06BAA" w:rsidP="00E06BAA">
      <w:pPr>
        <w:widowControl w:val="0"/>
        <w:suppressAutoHyphens/>
        <w:autoSpaceDE w:val="0"/>
        <w:autoSpaceDN w:val="0"/>
        <w:spacing w:after="0" w:line="240" w:lineRule="auto"/>
        <w:ind w:left="630" w:hanging="630"/>
        <w:rPr>
          <w:rFonts w:ascii="Times New Roman" w:eastAsiaTheme="minorEastAsia" w:hAnsi="Times New Roman" w:cs="Times New Roman"/>
          <w:spacing w:val="-2"/>
          <w:sz w:val="24"/>
          <w:szCs w:val="24"/>
        </w:rPr>
      </w:pPr>
    </w:p>
    <w:p w14:paraId="287401C2" w14:textId="77777777" w:rsidR="00E06BAA" w:rsidRPr="00E06BAA" w:rsidRDefault="00E06BAA" w:rsidP="00E06BAA">
      <w:pPr>
        <w:numPr>
          <w:ilvl w:val="0"/>
          <w:numId w:val="1"/>
        </w:numPr>
        <w:suppressAutoHyphens/>
        <w:spacing w:before="60" w:after="60" w:line="240" w:lineRule="auto"/>
        <w:ind w:left="360"/>
        <w:contextualSpacing/>
        <w:jc w:val="both"/>
        <w:rPr>
          <w:rFonts w:ascii="Times New Roman" w:eastAsiaTheme="minorEastAsia" w:hAnsi="Times New Roman" w:cs="Times New Roman"/>
          <w:spacing w:val="-2"/>
          <w:sz w:val="24"/>
          <w:szCs w:val="24"/>
        </w:rPr>
      </w:pPr>
      <w:r w:rsidRPr="00E06BAA">
        <w:rPr>
          <w:rFonts w:ascii="Times New Roman" w:eastAsiaTheme="minorEastAsia" w:hAnsi="Times New Roman" w:cs="Times New Roman"/>
          <w:spacing w:val="-2"/>
          <w:sz w:val="24"/>
          <w:szCs w:val="24"/>
        </w:rPr>
        <w:t>Applications for Prequalification should be submitted in clearly marked envelopes and delivered to the address below by 15.00 Dushanbe time on December 29</w:t>
      </w:r>
      <w:r w:rsidRPr="00E06BAA">
        <w:rPr>
          <w:rFonts w:ascii="Times New Roman" w:eastAsiaTheme="minorEastAsia" w:hAnsi="Times New Roman" w:cs="Times New Roman"/>
          <w:spacing w:val="-2"/>
          <w:sz w:val="24"/>
          <w:szCs w:val="24"/>
          <w:vertAlign w:val="superscript"/>
        </w:rPr>
        <w:t>th</w:t>
      </w:r>
      <w:r w:rsidRPr="00E06BAA">
        <w:rPr>
          <w:rFonts w:ascii="Times New Roman" w:eastAsiaTheme="minorEastAsia" w:hAnsi="Times New Roman" w:cs="Times New Roman"/>
          <w:spacing w:val="-2"/>
          <w:sz w:val="24"/>
          <w:szCs w:val="24"/>
        </w:rPr>
        <w:t>, 2023. Late applications will be rejected.</w:t>
      </w:r>
    </w:p>
    <w:p w14:paraId="0574340A" w14:textId="77777777" w:rsidR="00E06BAA" w:rsidRPr="00E06BAA" w:rsidRDefault="00E06BAA" w:rsidP="00E06BAA">
      <w:pPr>
        <w:widowControl w:val="0"/>
        <w:suppressAutoHyphens/>
        <w:autoSpaceDE w:val="0"/>
        <w:autoSpaceDN w:val="0"/>
        <w:spacing w:after="0" w:line="240" w:lineRule="auto"/>
        <w:ind w:left="720"/>
        <w:contextualSpacing/>
        <w:jc w:val="both"/>
        <w:rPr>
          <w:rFonts w:ascii="Times New Roman" w:eastAsiaTheme="minorEastAsia" w:hAnsi="Times New Roman" w:cs="Times New Roman"/>
          <w:spacing w:val="-2"/>
          <w:sz w:val="24"/>
          <w:szCs w:val="24"/>
        </w:rPr>
      </w:pPr>
    </w:p>
    <w:p w14:paraId="55FD1ED3" w14:textId="77777777" w:rsidR="00E06BAA" w:rsidRPr="00E06BAA" w:rsidRDefault="00E06BAA" w:rsidP="00E06BAA">
      <w:pPr>
        <w:shd w:val="clear" w:color="auto" w:fill="FFFFFF"/>
        <w:spacing w:after="0" w:line="240" w:lineRule="auto"/>
        <w:ind w:left="360"/>
        <w:rPr>
          <w:rFonts w:ascii="Times New Roman" w:eastAsiaTheme="minorEastAsia" w:hAnsi="Times New Roman" w:cs="Times New Roman"/>
          <w:color w:val="2C2D2E"/>
          <w:sz w:val="24"/>
          <w:szCs w:val="24"/>
        </w:rPr>
      </w:pPr>
      <w:r w:rsidRPr="00E06BAA">
        <w:rPr>
          <w:rFonts w:ascii="Times New Roman" w:eastAsiaTheme="minorEastAsia" w:hAnsi="Times New Roman" w:cs="Times New Roman"/>
          <w:color w:val="2C2D2E"/>
          <w:sz w:val="24"/>
          <w:szCs w:val="24"/>
        </w:rPr>
        <w:t xml:space="preserve">State Committee for Investment and State </w:t>
      </w:r>
    </w:p>
    <w:p w14:paraId="6A947185" w14:textId="77777777" w:rsidR="00E06BAA" w:rsidRPr="00E06BAA" w:rsidRDefault="00E06BAA" w:rsidP="00E06BAA">
      <w:pPr>
        <w:shd w:val="clear" w:color="auto" w:fill="FFFFFF"/>
        <w:spacing w:after="0" w:line="240" w:lineRule="auto"/>
        <w:ind w:left="360"/>
        <w:rPr>
          <w:rFonts w:ascii="Times New Roman" w:eastAsiaTheme="minorEastAsia" w:hAnsi="Times New Roman" w:cs="Times New Roman"/>
          <w:color w:val="2C2D2E"/>
          <w:sz w:val="24"/>
          <w:szCs w:val="24"/>
        </w:rPr>
      </w:pPr>
      <w:r w:rsidRPr="00E06BAA">
        <w:rPr>
          <w:rFonts w:ascii="Times New Roman" w:eastAsiaTheme="minorEastAsia" w:hAnsi="Times New Roman" w:cs="Times New Roman"/>
          <w:color w:val="2C2D2E"/>
          <w:sz w:val="24"/>
          <w:szCs w:val="24"/>
        </w:rPr>
        <w:t>Property Management of the Republic of Tajikistan</w:t>
      </w:r>
    </w:p>
    <w:p w14:paraId="5BD3F898" w14:textId="77777777" w:rsidR="00E06BAA" w:rsidRPr="00E06BAA" w:rsidRDefault="00E06BAA" w:rsidP="00E06BAA">
      <w:pPr>
        <w:shd w:val="clear" w:color="auto" w:fill="FFFFFF"/>
        <w:spacing w:after="0" w:line="240" w:lineRule="auto"/>
        <w:ind w:left="360"/>
        <w:rPr>
          <w:rFonts w:ascii="Times New Roman" w:eastAsiaTheme="minorEastAsia" w:hAnsi="Times New Roman" w:cs="Times New Roman"/>
          <w:color w:val="2C2D2E"/>
          <w:sz w:val="24"/>
          <w:szCs w:val="24"/>
        </w:rPr>
      </w:pPr>
      <w:r w:rsidRPr="00E06BAA">
        <w:rPr>
          <w:rFonts w:ascii="Times New Roman" w:eastAsiaTheme="minorEastAsia" w:hAnsi="Times New Roman" w:cs="Times New Roman"/>
          <w:color w:val="2C2D2E"/>
          <w:sz w:val="24"/>
          <w:szCs w:val="24"/>
        </w:rPr>
        <w:t xml:space="preserve">27, </w:t>
      </w:r>
      <w:proofErr w:type="spellStart"/>
      <w:r w:rsidRPr="00E06BAA">
        <w:rPr>
          <w:rFonts w:ascii="Times New Roman" w:eastAsiaTheme="minorEastAsia" w:hAnsi="Times New Roman" w:cs="Times New Roman"/>
          <w:color w:val="2C2D2E"/>
          <w:sz w:val="24"/>
          <w:szCs w:val="24"/>
        </w:rPr>
        <w:t>Shotemur</w:t>
      </w:r>
      <w:proofErr w:type="spellEnd"/>
      <w:r w:rsidRPr="00E06BAA">
        <w:rPr>
          <w:rFonts w:ascii="Times New Roman" w:eastAsiaTheme="minorEastAsia" w:hAnsi="Times New Roman" w:cs="Times New Roman"/>
          <w:color w:val="2C2D2E"/>
          <w:sz w:val="24"/>
          <w:szCs w:val="24"/>
        </w:rPr>
        <w:t xml:space="preserve"> Street</w:t>
      </w:r>
    </w:p>
    <w:p w14:paraId="6DF4D408" w14:textId="15C04C51" w:rsidR="00E06BAA" w:rsidRPr="00E06BAA" w:rsidRDefault="00E06BAA" w:rsidP="00E06BAA">
      <w:pPr>
        <w:shd w:val="clear" w:color="auto" w:fill="FFFFFF"/>
        <w:spacing w:after="0" w:line="240" w:lineRule="auto"/>
        <w:ind w:left="360"/>
        <w:rPr>
          <w:rFonts w:ascii="Times New Roman" w:eastAsiaTheme="minorEastAsia" w:hAnsi="Times New Roman" w:cs="Times New Roman"/>
          <w:color w:val="2C2D2E"/>
          <w:sz w:val="24"/>
          <w:szCs w:val="24"/>
        </w:rPr>
      </w:pPr>
      <w:r w:rsidRPr="00E06BAA">
        <w:rPr>
          <w:rFonts w:ascii="Times New Roman" w:eastAsiaTheme="minorEastAsia" w:hAnsi="Times New Roman" w:cs="Times New Roman"/>
          <w:color w:val="2C2D2E"/>
          <w:sz w:val="24"/>
          <w:szCs w:val="24"/>
        </w:rPr>
        <w:t xml:space="preserve">Room 22, </w:t>
      </w:r>
      <w:r w:rsidR="003D008F">
        <w:rPr>
          <w:rFonts w:ascii="Times New Roman" w:eastAsiaTheme="minorEastAsia" w:hAnsi="Times New Roman" w:cs="Times New Roman"/>
          <w:color w:val="2C2D2E"/>
          <w:sz w:val="24"/>
          <w:szCs w:val="24"/>
        </w:rPr>
        <w:t>First</w:t>
      </w:r>
      <w:r w:rsidRPr="00E06BAA">
        <w:rPr>
          <w:rFonts w:ascii="Times New Roman" w:eastAsiaTheme="minorEastAsia" w:hAnsi="Times New Roman" w:cs="Times New Roman"/>
          <w:color w:val="2C2D2E"/>
          <w:sz w:val="24"/>
          <w:szCs w:val="24"/>
        </w:rPr>
        <w:t xml:space="preserve"> Floor</w:t>
      </w:r>
    </w:p>
    <w:p w14:paraId="64771790" w14:textId="77777777" w:rsidR="00E06BAA" w:rsidRPr="00E06BAA" w:rsidRDefault="00E06BAA" w:rsidP="00E06BAA">
      <w:pPr>
        <w:shd w:val="clear" w:color="auto" w:fill="FFFFFF"/>
        <w:spacing w:after="0" w:line="240" w:lineRule="auto"/>
        <w:ind w:left="360"/>
        <w:jc w:val="both"/>
        <w:rPr>
          <w:rFonts w:ascii="Times New Roman" w:eastAsiaTheme="minorEastAsia" w:hAnsi="Times New Roman" w:cs="Times New Roman"/>
          <w:color w:val="2C2D2E"/>
          <w:sz w:val="24"/>
          <w:szCs w:val="24"/>
        </w:rPr>
      </w:pPr>
      <w:r w:rsidRPr="00E06BAA">
        <w:rPr>
          <w:rFonts w:ascii="Times New Roman" w:eastAsiaTheme="minorEastAsia" w:hAnsi="Times New Roman" w:cs="Times New Roman"/>
          <w:color w:val="2C2D2E"/>
          <w:sz w:val="24"/>
          <w:szCs w:val="24"/>
        </w:rPr>
        <w:t>Dushanbe 734025, Tajikistan</w:t>
      </w:r>
    </w:p>
    <w:p w14:paraId="47CFD571" w14:textId="77777777" w:rsidR="00E06BAA" w:rsidRPr="00E06BAA" w:rsidRDefault="00E06BAA" w:rsidP="00E06BAA">
      <w:pPr>
        <w:widowControl w:val="0"/>
        <w:autoSpaceDE w:val="0"/>
        <w:autoSpaceDN w:val="0"/>
        <w:spacing w:after="180" w:line="240" w:lineRule="auto"/>
        <w:rPr>
          <w:rFonts w:ascii="Times New Roman" w:eastAsiaTheme="minorEastAsia" w:hAnsi="Times New Roman" w:cs="Times New Roman"/>
          <w:i/>
          <w:sz w:val="24"/>
          <w:szCs w:val="24"/>
        </w:rPr>
      </w:pPr>
    </w:p>
    <w:p w14:paraId="1A940A8E" w14:textId="77777777" w:rsidR="00A0723D" w:rsidRPr="00720580" w:rsidRDefault="00A0723D">
      <w:pPr>
        <w:rPr>
          <w:sz w:val="24"/>
          <w:szCs w:val="24"/>
        </w:rPr>
      </w:pPr>
    </w:p>
    <w:sectPr w:rsidR="00A0723D" w:rsidRPr="00720580" w:rsidSect="0073627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E16F" w14:textId="77777777" w:rsidR="00A71663" w:rsidRDefault="00A71663" w:rsidP="00557A91">
      <w:pPr>
        <w:spacing w:after="0" w:line="240" w:lineRule="auto"/>
      </w:pPr>
      <w:r>
        <w:separator/>
      </w:r>
    </w:p>
  </w:endnote>
  <w:endnote w:type="continuationSeparator" w:id="0">
    <w:p w14:paraId="0689884F" w14:textId="77777777" w:rsidR="00A71663" w:rsidRDefault="00A71663" w:rsidP="0055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A00002EF" w:usb1="4000207B" w:usb2="00000000" w:usb3="00000000" w:csb0="0000009F" w:csb1="00000000"/>
  </w:font>
  <w:font w:name="CIDFont+F2">
    <w:altName w:val="¸¼Àº °íµñ"/>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3663" w14:textId="77777777" w:rsidR="00A71663" w:rsidRDefault="00A71663" w:rsidP="00557A91">
      <w:pPr>
        <w:spacing w:after="0" w:line="240" w:lineRule="auto"/>
      </w:pPr>
      <w:r>
        <w:separator/>
      </w:r>
    </w:p>
  </w:footnote>
  <w:footnote w:type="continuationSeparator" w:id="0">
    <w:p w14:paraId="1ADDEAB1" w14:textId="77777777" w:rsidR="00A71663" w:rsidRDefault="00A71663" w:rsidP="0055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1B0D"/>
    <w:multiLevelType w:val="multilevel"/>
    <w:tmpl w:val="FFFFFFFF"/>
    <w:lvl w:ilvl="0">
      <w:start w:val="1"/>
      <w:numFmt w:val="decimal"/>
      <w:lvlText w:val="%1."/>
      <w:lvlJc w:val="left"/>
      <w:pPr>
        <w:ind w:left="900" w:hanging="360"/>
      </w:pPr>
      <w:rPr>
        <w:rFonts w:cs="Times New Roman" w:hint="default"/>
        <w:i w:val="0"/>
        <w:color w:val="auto"/>
      </w:rPr>
    </w:lvl>
    <w:lvl w:ilvl="1">
      <w:start w:val="1"/>
      <w:numFmt w:val="decimal"/>
      <w:lvlText w:val="%2)"/>
      <w:lvlJc w:val="left"/>
      <w:pPr>
        <w:ind w:left="940" w:hanging="400"/>
      </w:pPr>
      <w:rPr>
        <w:rFonts w:cs="Times New Roman" w:hint="default"/>
      </w:rPr>
    </w:lvl>
    <w:lvl w:ilvl="2">
      <w:start w:val="1"/>
      <w:numFmt w:val="bullet"/>
      <w:lvlText w:val="▪"/>
      <w:lvlJc w:val="left"/>
      <w:pPr>
        <w:ind w:left="940" w:hanging="400"/>
      </w:pPr>
      <w:rPr>
        <w:rFonts w:ascii="Arial" w:eastAsia="Batang" w:hAnsi="Arial"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AA"/>
    <w:rsid w:val="000F24B9"/>
    <w:rsid w:val="003D008F"/>
    <w:rsid w:val="00401E1F"/>
    <w:rsid w:val="00557A91"/>
    <w:rsid w:val="00720580"/>
    <w:rsid w:val="00736273"/>
    <w:rsid w:val="00A0723D"/>
    <w:rsid w:val="00A71663"/>
    <w:rsid w:val="00D05C9E"/>
    <w:rsid w:val="00E0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57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bang,표스타일"/>
    <w:basedOn w:val="a1"/>
    <w:uiPriority w:val="39"/>
    <w:qFormat/>
    <w:rsid w:val="00E06BAA"/>
    <w:pPr>
      <w:widowControl w:val="0"/>
      <w:autoSpaceDE w:val="0"/>
      <w:autoSpaceDN w:val="0"/>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7A91"/>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557A91"/>
  </w:style>
  <w:style w:type="paragraph" w:styleId="a6">
    <w:name w:val="footer"/>
    <w:basedOn w:val="a"/>
    <w:link w:val="a7"/>
    <w:uiPriority w:val="99"/>
    <w:unhideWhenUsed/>
    <w:rsid w:val="00557A91"/>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5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A619-1283-411F-94D3-928B872E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2023-11-09T05:45:00Z</dcterms:created>
  <dcterms:modified xsi:type="dcterms:W3CDTF">2023-11-09T10:39:00Z</dcterms:modified>
</cp:coreProperties>
</file>