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5CAA" w14:textId="016859FB" w:rsidR="00064B25" w:rsidRPr="008E329A" w:rsidRDefault="00064B25" w:rsidP="00064B25">
      <w:pPr>
        <w:pStyle w:val="Heading1a"/>
        <w:keepNext w:val="0"/>
        <w:keepLines w:val="0"/>
        <w:tabs>
          <w:tab w:val="clear" w:pos="-720"/>
        </w:tabs>
        <w:suppressAutoHyphens w:val="0"/>
        <w:rPr>
          <w:bCs/>
          <w:smallCaps w:val="0"/>
        </w:rPr>
      </w:pPr>
      <w:r w:rsidRPr="008E329A">
        <w:rPr>
          <w:bCs/>
          <w:smallCaps w:val="0"/>
        </w:rPr>
        <w:t>Specific Procurement Notice</w:t>
      </w:r>
    </w:p>
    <w:p w14:paraId="5002CFA1" w14:textId="77777777" w:rsidR="00064B25" w:rsidRPr="008E329A" w:rsidRDefault="00064B25" w:rsidP="00064B25">
      <w:pPr>
        <w:pStyle w:val="Heading1a"/>
        <w:keepNext w:val="0"/>
        <w:keepLines w:val="0"/>
        <w:tabs>
          <w:tab w:val="clear" w:pos="-720"/>
        </w:tabs>
        <w:suppressAutoHyphens w:val="0"/>
        <w:rPr>
          <w:bCs/>
          <w:smallCaps w:val="0"/>
          <w:sz w:val="44"/>
          <w:szCs w:val="44"/>
        </w:rPr>
      </w:pPr>
      <w:r w:rsidRPr="008E329A">
        <w:rPr>
          <w:bCs/>
          <w:smallCaps w:val="0"/>
          <w:sz w:val="44"/>
          <w:szCs w:val="44"/>
        </w:rPr>
        <w:t>Request for Bids</w:t>
      </w:r>
    </w:p>
    <w:p w14:paraId="16E44695" w14:textId="77777777" w:rsidR="00064B25" w:rsidRPr="008E329A" w:rsidRDefault="00064B25" w:rsidP="00064B25">
      <w:pPr>
        <w:pStyle w:val="Heading1a"/>
        <w:keepNext w:val="0"/>
        <w:keepLines w:val="0"/>
        <w:tabs>
          <w:tab w:val="clear" w:pos="-720"/>
        </w:tabs>
        <w:suppressAutoHyphens w:val="0"/>
        <w:rPr>
          <w:bCs/>
          <w:smallCaps w:val="0"/>
          <w:sz w:val="44"/>
          <w:szCs w:val="44"/>
        </w:rPr>
      </w:pPr>
      <w:r w:rsidRPr="008E329A">
        <w:rPr>
          <w:bCs/>
          <w:smallCaps w:val="0"/>
          <w:sz w:val="44"/>
          <w:szCs w:val="44"/>
        </w:rPr>
        <w:t>Goods</w:t>
      </w:r>
    </w:p>
    <w:p w14:paraId="4E74759B" w14:textId="77777777" w:rsidR="00064B25" w:rsidRPr="008E329A" w:rsidRDefault="00064B25" w:rsidP="00064B25">
      <w:pPr>
        <w:pStyle w:val="Heading1a"/>
        <w:keepNext w:val="0"/>
        <w:keepLines w:val="0"/>
        <w:tabs>
          <w:tab w:val="clear" w:pos="-720"/>
        </w:tabs>
        <w:suppressAutoHyphens w:val="0"/>
        <w:spacing w:before="120"/>
        <w:rPr>
          <w:bCs/>
          <w:smallCaps w:val="0"/>
          <w:sz w:val="28"/>
          <w:szCs w:val="28"/>
        </w:rPr>
      </w:pPr>
      <w:r w:rsidRPr="008E329A">
        <w:rPr>
          <w:bCs/>
          <w:smallCaps w:val="0"/>
          <w:sz w:val="28"/>
          <w:szCs w:val="28"/>
        </w:rPr>
        <w:t>(Two-Envelope Bidding Process)</w:t>
      </w:r>
    </w:p>
    <w:p w14:paraId="64D08CFA" w14:textId="77777777" w:rsidR="00064B25" w:rsidRPr="008E329A" w:rsidRDefault="00064B25" w:rsidP="00064B25">
      <w:pPr>
        <w:pStyle w:val="Heading1a"/>
        <w:keepNext w:val="0"/>
        <w:keepLines w:val="0"/>
        <w:tabs>
          <w:tab w:val="clear" w:pos="-720"/>
        </w:tabs>
        <w:suppressAutoHyphens w:val="0"/>
        <w:rPr>
          <w:bCs/>
          <w:smallCaps w:val="0"/>
        </w:rPr>
      </w:pPr>
    </w:p>
    <w:p w14:paraId="2FBD5293" w14:textId="77777777" w:rsidR="00064B25" w:rsidRPr="008E329A" w:rsidRDefault="00064B25" w:rsidP="00064B25">
      <w:pPr>
        <w:pStyle w:val="ChapterNumber"/>
        <w:tabs>
          <w:tab w:val="clear" w:pos="-720"/>
        </w:tabs>
        <w:rPr>
          <w:rFonts w:ascii="Times New Roman" w:hAnsi="Times New Roman"/>
          <w:spacing w:val="-2"/>
        </w:rPr>
      </w:pPr>
    </w:p>
    <w:p w14:paraId="0D159FA2" w14:textId="620A48CE" w:rsidR="00064B25" w:rsidRPr="008E329A" w:rsidRDefault="00064B25" w:rsidP="00064B25">
      <w:pPr>
        <w:suppressAutoHyphens/>
        <w:spacing w:after="60"/>
        <w:rPr>
          <w:spacing w:val="-2"/>
        </w:rPr>
      </w:pPr>
      <w:r w:rsidRPr="008E329A">
        <w:rPr>
          <w:b/>
          <w:spacing w:val="-2"/>
        </w:rPr>
        <w:t>Country:</w:t>
      </w:r>
      <w:r w:rsidRPr="008E329A">
        <w:t xml:space="preserve"> </w:t>
      </w:r>
      <w:r w:rsidRPr="00064B25">
        <w:t>The Republic of Tajikistan</w:t>
      </w:r>
    </w:p>
    <w:p w14:paraId="1199AF3E" w14:textId="339EF2AB" w:rsidR="00064B25" w:rsidRPr="008E329A" w:rsidRDefault="00064B25" w:rsidP="00064B25">
      <w:pPr>
        <w:tabs>
          <w:tab w:val="left" w:pos="6660"/>
        </w:tabs>
        <w:suppressAutoHyphens/>
        <w:spacing w:after="60"/>
      </w:pPr>
      <w:r w:rsidRPr="008E329A">
        <w:rPr>
          <w:b/>
        </w:rPr>
        <w:t>Name of Project:</w:t>
      </w:r>
      <w:r w:rsidRPr="008E329A">
        <w:rPr>
          <w:spacing w:val="-2"/>
        </w:rPr>
        <w:t xml:space="preserve"> </w:t>
      </w:r>
      <w:r w:rsidRPr="00064B25">
        <w:t>Early Childhood Development Project (ECDP)</w:t>
      </w:r>
    </w:p>
    <w:p w14:paraId="4FE4A980" w14:textId="7B970EBE" w:rsidR="00064B25" w:rsidRPr="008E329A" w:rsidRDefault="00064B25" w:rsidP="00064B25">
      <w:pPr>
        <w:suppressAutoHyphens/>
        <w:spacing w:after="60"/>
      </w:pPr>
      <w:r w:rsidRPr="008E329A">
        <w:rPr>
          <w:b/>
        </w:rPr>
        <w:t>Contract Title:</w:t>
      </w:r>
      <w:r w:rsidRPr="008E329A">
        <w:t xml:space="preserve"> </w:t>
      </w:r>
      <w:r w:rsidRPr="00064B25">
        <w:t>MOF/ECDP/RFB/024/001</w:t>
      </w:r>
    </w:p>
    <w:p w14:paraId="12477463" w14:textId="0346CFFF" w:rsidR="00064B25" w:rsidRPr="008E329A" w:rsidRDefault="00064B25" w:rsidP="00064B25">
      <w:pPr>
        <w:suppressAutoHyphens/>
        <w:spacing w:after="60"/>
      </w:pPr>
      <w:r w:rsidRPr="008E329A">
        <w:rPr>
          <w:b/>
        </w:rPr>
        <w:t>Grant No.:</w:t>
      </w:r>
      <w:r w:rsidRPr="00064B25">
        <w:t xml:space="preserve"> D607TJ</w:t>
      </w:r>
    </w:p>
    <w:p w14:paraId="5A48A81F" w14:textId="526CA369" w:rsidR="00064B25" w:rsidRPr="008E329A" w:rsidRDefault="00064B25" w:rsidP="00064B25">
      <w:pPr>
        <w:suppressAutoHyphens/>
        <w:spacing w:after="60"/>
        <w:rPr>
          <w:spacing w:val="-2"/>
        </w:rPr>
      </w:pPr>
      <w:r w:rsidRPr="008E329A">
        <w:rPr>
          <w:b/>
          <w:spacing w:val="-2"/>
        </w:rPr>
        <w:t>RFB Reference No.:</w:t>
      </w:r>
      <w:r w:rsidRPr="008E329A">
        <w:rPr>
          <w:spacing w:val="-2"/>
        </w:rPr>
        <w:t xml:space="preserve"> </w:t>
      </w:r>
      <w:r w:rsidRPr="00064B25">
        <w:rPr>
          <w:iCs/>
          <w:spacing w:val="-2"/>
        </w:rPr>
        <w:t>MOF/ECDP/RFB/024/001</w:t>
      </w:r>
    </w:p>
    <w:p w14:paraId="306682E8" w14:textId="77777777" w:rsidR="00064B25" w:rsidRPr="008E329A" w:rsidRDefault="00064B25" w:rsidP="00064B25">
      <w:pPr>
        <w:suppressAutoHyphens/>
        <w:rPr>
          <w:spacing w:val="-2"/>
        </w:rPr>
      </w:pPr>
    </w:p>
    <w:p w14:paraId="67B8C95B" w14:textId="77777777" w:rsidR="00064B25" w:rsidRPr="008E329A" w:rsidRDefault="00064B25" w:rsidP="00064B25">
      <w:pPr>
        <w:suppressAutoHyphens/>
        <w:rPr>
          <w:spacing w:val="-2"/>
          <w:szCs w:val="24"/>
        </w:rPr>
      </w:pPr>
    </w:p>
    <w:p w14:paraId="3711A869" w14:textId="3F2BF9B5" w:rsidR="00064B25" w:rsidRPr="00F51305" w:rsidRDefault="004F1F46" w:rsidP="00064B25">
      <w:pPr>
        <w:pStyle w:val="a9"/>
        <w:numPr>
          <w:ilvl w:val="0"/>
          <w:numId w:val="1"/>
        </w:numPr>
        <w:suppressAutoHyphens/>
        <w:ind w:left="720"/>
        <w:jc w:val="both"/>
        <w:rPr>
          <w:bCs/>
          <w:i/>
          <w:iCs/>
          <w:spacing w:val="-2"/>
        </w:rPr>
      </w:pPr>
      <w:r>
        <w:rPr>
          <w:spacing w:val="-2"/>
        </w:rPr>
        <w:t xml:space="preserve">The </w:t>
      </w:r>
      <w:r>
        <w:rPr>
          <w:iCs/>
          <w:spacing w:val="-2"/>
        </w:rPr>
        <w:t>Republic of Tajikistan has received financing</w:t>
      </w:r>
      <w:r>
        <w:rPr>
          <w:spacing w:val="-2"/>
        </w:rPr>
        <w:t xml:space="preserve"> from the World Bank toward the cost of the Early Childhood Development Project to Build Tajikistan’s Human Capital (ECDP)</w:t>
      </w:r>
      <w:r w:rsidR="00064B25" w:rsidRPr="00430AAD">
        <w:rPr>
          <w:spacing w:val="-2"/>
          <w:szCs w:val="24"/>
        </w:rPr>
        <w:t xml:space="preserve"> and intends to apply part of the proceeds toward payments under the contract</w:t>
      </w:r>
      <w:r>
        <w:rPr>
          <w:spacing w:val="-2"/>
          <w:szCs w:val="24"/>
        </w:rPr>
        <w:t xml:space="preserve"> </w:t>
      </w:r>
      <w:r w:rsidR="00064B25" w:rsidRPr="00430AAD">
        <w:rPr>
          <w:spacing w:val="-2"/>
          <w:szCs w:val="24"/>
        </w:rPr>
        <w:t xml:space="preserve">for </w:t>
      </w:r>
      <w:r w:rsidRPr="004F1F46">
        <w:rPr>
          <w:spacing w:val="-2"/>
          <w:szCs w:val="24"/>
        </w:rPr>
        <w:t>Printing and Distribution of Child Growth and Development Monitoring Program (CGDMP) Materials</w:t>
      </w:r>
      <w:r>
        <w:rPr>
          <w:spacing w:val="-2"/>
          <w:szCs w:val="24"/>
        </w:rPr>
        <w:t>.</w:t>
      </w:r>
    </w:p>
    <w:p w14:paraId="3B76A3C1" w14:textId="77777777" w:rsidR="00064B25" w:rsidRPr="008E329A" w:rsidRDefault="00064B25" w:rsidP="00064B25">
      <w:pPr>
        <w:suppressAutoHyphens/>
        <w:ind w:left="720" w:hanging="720"/>
        <w:jc w:val="both"/>
        <w:rPr>
          <w:spacing w:val="-2"/>
          <w:szCs w:val="24"/>
        </w:rPr>
      </w:pPr>
    </w:p>
    <w:p w14:paraId="5174F443" w14:textId="4E511441" w:rsidR="00064B25" w:rsidRPr="00214072" w:rsidRDefault="00064B25" w:rsidP="004F1F46">
      <w:pPr>
        <w:pStyle w:val="a9"/>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09" w:hanging="709"/>
        <w:jc w:val="both"/>
        <w:rPr>
          <w:spacing w:val="-2"/>
          <w:szCs w:val="24"/>
        </w:rPr>
      </w:pPr>
      <w:r w:rsidRPr="00214072">
        <w:rPr>
          <w:spacing w:val="-2"/>
          <w:szCs w:val="24"/>
        </w:rPr>
        <w:t>The Project Implementation Group of the Early Childhood Development Project now invites sealed Bids from eligible Bidders for the Printing and Distribution of Child Growth and Development Monitoring Program (CGDMP) Materials</w:t>
      </w:r>
    </w:p>
    <w:p w14:paraId="4EFA0E22" w14:textId="77777777" w:rsidR="00064B25" w:rsidRPr="00064B25" w:rsidRDefault="00064B25" w:rsidP="00064B25">
      <w:pPr>
        <w:pStyle w:val="a9"/>
        <w:rPr>
          <w:spacing w:val="-2"/>
          <w:szCs w:val="24"/>
        </w:rPr>
      </w:pPr>
    </w:p>
    <w:tbl>
      <w:tblPr>
        <w:tblW w:w="92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2685"/>
        <w:gridCol w:w="672"/>
        <w:gridCol w:w="672"/>
        <w:gridCol w:w="1968"/>
        <w:gridCol w:w="1249"/>
        <w:gridCol w:w="1250"/>
      </w:tblGrid>
      <w:tr w:rsidR="004F1F46" w:rsidRPr="00064B25" w14:paraId="5E7A599E" w14:textId="77777777" w:rsidTr="004F1F46">
        <w:trPr>
          <w:cantSplit/>
          <w:trHeight w:val="438"/>
        </w:trPr>
        <w:tc>
          <w:tcPr>
            <w:tcW w:w="722" w:type="dxa"/>
            <w:vMerge w:val="restart"/>
            <w:tcBorders>
              <w:top w:val="single" w:sz="4" w:space="0" w:color="auto"/>
            </w:tcBorders>
          </w:tcPr>
          <w:p w14:paraId="2EDEA3DA" w14:textId="77777777" w:rsidR="00064B25" w:rsidRPr="00214072" w:rsidRDefault="00064B25" w:rsidP="00F04F44">
            <w:pPr>
              <w:suppressAutoHyphens/>
              <w:spacing w:before="60"/>
              <w:jc w:val="center"/>
              <w:rPr>
                <w:b/>
                <w:bCs/>
                <w:sz w:val="20"/>
              </w:rPr>
            </w:pPr>
            <w:r w:rsidRPr="00214072">
              <w:rPr>
                <w:b/>
                <w:bCs/>
                <w:sz w:val="20"/>
              </w:rPr>
              <w:t>Line Item</w:t>
            </w:r>
          </w:p>
          <w:p w14:paraId="2E40B06C" w14:textId="77777777" w:rsidR="00064B25" w:rsidRPr="00214072" w:rsidRDefault="00064B25" w:rsidP="00F04F44">
            <w:pPr>
              <w:suppressAutoHyphens/>
              <w:spacing w:before="60"/>
              <w:jc w:val="center"/>
              <w:rPr>
                <w:b/>
                <w:bCs/>
                <w:sz w:val="20"/>
              </w:rPr>
            </w:pPr>
            <w:r w:rsidRPr="00214072">
              <w:rPr>
                <w:b/>
                <w:bCs/>
                <w:sz w:val="20"/>
              </w:rPr>
              <w:t>N</w:t>
            </w:r>
            <w:r w:rsidRPr="00214072">
              <w:rPr>
                <w:b/>
                <w:bCs/>
                <w:sz w:val="20"/>
              </w:rPr>
              <w:sym w:font="Symbol" w:char="F0B0"/>
            </w:r>
          </w:p>
        </w:tc>
        <w:tc>
          <w:tcPr>
            <w:tcW w:w="2685" w:type="dxa"/>
            <w:vMerge w:val="restart"/>
            <w:tcBorders>
              <w:top w:val="single" w:sz="4" w:space="0" w:color="auto"/>
            </w:tcBorders>
          </w:tcPr>
          <w:p w14:paraId="02BCEAFE" w14:textId="77777777" w:rsidR="00064B25" w:rsidRPr="00214072" w:rsidRDefault="00064B25" w:rsidP="00F04F44">
            <w:pPr>
              <w:suppressAutoHyphens/>
              <w:spacing w:before="60"/>
              <w:jc w:val="center"/>
              <w:rPr>
                <w:b/>
                <w:bCs/>
                <w:sz w:val="20"/>
              </w:rPr>
            </w:pPr>
            <w:r w:rsidRPr="00214072">
              <w:rPr>
                <w:b/>
                <w:bCs/>
                <w:sz w:val="20"/>
              </w:rPr>
              <w:t xml:space="preserve">Description of Goods </w:t>
            </w:r>
          </w:p>
        </w:tc>
        <w:tc>
          <w:tcPr>
            <w:tcW w:w="672" w:type="dxa"/>
            <w:vMerge w:val="restart"/>
            <w:tcBorders>
              <w:top w:val="single" w:sz="4" w:space="0" w:color="auto"/>
            </w:tcBorders>
          </w:tcPr>
          <w:p w14:paraId="248FB7E4" w14:textId="77777777" w:rsidR="00064B25" w:rsidRPr="00214072" w:rsidRDefault="00064B25" w:rsidP="00F04F44">
            <w:pPr>
              <w:suppressAutoHyphens/>
              <w:spacing w:before="60"/>
              <w:jc w:val="center"/>
              <w:rPr>
                <w:b/>
                <w:bCs/>
                <w:sz w:val="20"/>
              </w:rPr>
            </w:pPr>
            <w:r w:rsidRPr="00214072">
              <w:rPr>
                <w:b/>
                <w:bCs/>
                <w:sz w:val="20"/>
              </w:rPr>
              <w:t>Quantity</w:t>
            </w:r>
          </w:p>
        </w:tc>
        <w:tc>
          <w:tcPr>
            <w:tcW w:w="672" w:type="dxa"/>
            <w:vMerge w:val="restart"/>
            <w:tcBorders>
              <w:top w:val="single" w:sz="4" w:space="0" w:color="auto"/>
            </w:tcBorders>
          </w:tcPr>
          <w:p w14:paraId="388E605A" w14:textId="77777777" w:rsidR="00064B25" w:rsidRPr="00214072" w:rsidRDefault="00064B25" w:rsidP="00F04F44">
            <w:pPr>
              <w:suppressAutoHyphens/>
              <w:spacing w:before="60"/>
              <w:jc w:val="center"/>
              <w:rPr>
                <w:b/>
                <w:bCs/>
                <w:sz w:val="20"/>
              </w:rPr>
            </w:pPr>
            <w:r w:rsidRPr="00214072">
              <w:rPr>
                <w:b/>
                <w:bCs/>
                <w:sz w:val="20"/>
              </w:rPr>
              <w:t>Physical unit</w:t>
            </w:r>
          </w:p>
        </w:tc>
        <w:tc>
          <w:tcPr>
            <w:tcW w:w="1968" w:type="dxa"/>
            <w:vMerge w:val="restart"/>
            <w:tcBorders>
              <w:top w:val="single" w:sz="4" w:space="0" w:color="auto"/>
            </w:tcBorders>
          </w:tcPr>
          <w:p w14:paraId="491321DB" w14:textId="686E9E15" w:rsidR="00064B25" w:rsidRPr="00214072" w:rsidRDefault="00064B25" w:rsidP="00F04F44">
            <w:pPr>
              <w:spacing w:before="60"/>
              <w:jc w:val="center"/>
              <w:rPr>
                <w:b/>
                <w:bCs/>
                <w:sz w:val="20"/>
              </w:rPr>
            </w:pPr>
            <w:r w:rsidRPr="00214072">
              <w:rPr>
                <w:b/>
                <w:bCs/>
                <w:sz w:val="20"/>
              </w:rPr>
              <w:t xml:space="preserve">Final (Project Site) </w:t>
            </w:r>
          </w:p>
        </w:tc>
        <w:tc>
          <w:tcPr>
            <w:tcW w:w="2499" w:type="dxa"/>
            <w:gridSpan w:val="2"/>
            <w:tcBorders>
              <w:top w:val="single" w:sz="4" w:space="0" w:color="auto"/>
            </w:tcBorders>
          </w:tcPr>
          <w:p w14:paraId="7E069B22" w14:textId="78089F4C" w:rsidR="00064B25" w:rsidRPr="00214072" w:rsidRDefault="00064B25" w:rsidP="00F04F44">
            <w:pPr>
              <w:spacing w:before="60" w:after="60"/>
              <w:jc w:val="center"/>
              <w:rPr>
                <w:sz w:val="20"/>
              </w:rPr>
            </w:pPr>
            <w:r w:rsidRPr="00214072">
              <w:rPr>
                <w:b/>
                <w:bCs/>
                <w:sz w:val="20"/>
              </w:rPr>
              <w:t>Delivery Date</w:t>
            </w:r>
          </w:p>
        </w:tc>
      </w:tr>
      <w:tr w:rsidR="004F1F46" w:rsidRPr="00064B25" w14:paraId="595638DE" w14:textId="77777777" w:rsidTr="004F1F46">
        <w:trPr>
          <w:cantSplit/>
          <w:trHeight w:val="1736"/>
        </w:trPr>
        <w:tc>
          <w:tcPr>
            <w:tcW w:w="722" w:type="dxa"/>
            <w:vMerge/>
          </w:tcPr>
          <w:p w14:paraId="16CCDC64" w14:textId="77777777" w:rsidR="00064B25" w:rsidRPr="00214072" w:rsidRDefault="00064B25" w:rsidP="00F04F44">
            <w:pPr>
              <w:suppressAutoHyphens/>
              <w:jc w:val="center"/>
              <w:rPr>
                <w:sz w:val="20"/>
              </w:rPr>
            </w:pPr>
          </w:p>
        </w:tc>
        <w:tc>
          <w:tcPr>
            <w:tcW w:w="2685" w:type="dxa"/>
            <w:vMerge/>
          </w:tcPr>
          <w:p w14:paraId="4C2FA193" w14:textId="77777777" w:rsidR="00064B25" w:rsidRPr="00214072" w:rsidRDefault="00064B25" w:rsidP="00F04F44">
            <w:pPr>
              <w:suppressAutoHyphens/>
              <w:jc w:val="center"/>
              <w:rPr>
                <w:sz w:val="20"/>
              </w:rPr>
            </w:pPr>
          </w:p>
        </w:tc>
        <w:tc>
          <w:tcPr>
            <w:tcW w:w="672" w:type="dxa"/>
            <w:vMerge/>
          </w:tcPr>
          <w:p w14:paraId="5A56558C" w14:textId="77777777" w:rsidR="00064B25" w:rsidRPr="00214072" w:rsidRDefault="00064B25" w:rsidP="00F04F44">
            <w:pPr>
              <w:suppressAutoHyphens/>
              <w:jc w:val="center"/>
              <w:rPr>
                <w:sz w:val="20"/>
              </w:rPr>
            </w:pPr>
          </w:p>
        </w:tc>
        <w:tc>
          <w:tcPr>
            <w:tcW w:w="672" w:type="dxa"/>
            <w:vMerge/>
          </w:tcPr>
          <w:p w14:paraId="3D1CD133" w14:textId="77777777" w:rsidR="00064B25" w:rsidRPr="00214072" w:rsidRDefault="00064B25" w:rsidP="00F04F44">
            <w:pPr>
              <w:suppressAutoHyphens/>
              <w:jc w:val="center"/>
              <w:rPr>
                <w:sz w:val="20"/>
              </w:rPr>
            </w:pPr>
          </w:p>
        </w:tc>
        <w:tc>
          <w:tcPr>
            <w:tcW w:w="1968" w:type="dxa"/>
            <w:vMerge/>
          </w:tcPr>
          <w:p w14:paraId="1592563D" w14:textId="77777777" w:rsidR="00064B25" w:rsidRPr="00214072" w:rsidRDefault="00064B25" w:rsidP="00F04F44">
            <w:pPr>
              <w:jc w:val="center"/>
              <w:rPr>
                <w:sz w:val="20"/>
              </w:rPr>
            </w:pPr>
          </w:p>
        </w:tc>
        <w:tc>
          <w:tcPr>
            <w:tcW w:w="1249" w:type="dxa"/>
          </w:tcPr>
          <w:p w14:paraId="2A032B4B" w14:textId="77777777" w:rsidR="00064B25" w:rsidRPr="00214072" w:rsidRDefault="00064B25" w:rsidP="00F04F44">
            <w:pPr>
              <w:spacing w:before="60" w:after="60"/>
              <w:jc w:val="center"/>
              <w:rPr>
                <w:b/>
                <w:bCs/>
                <w:sz w:val="20"/>
              </w:rPr>
            </w:pPr>
            <w:r w:rsidRPr="00214072">
              <w:rPr>
                <w:b/>
                <w:bCs/>
                <w:sz w:val="20"/>
              </w:rPr>
              <w:t>Earliest Delivery Date</w:t>
            </w:r>
          </w:p>
          <w:p w14:paraId="56A09A83" w14:textId="77777777" w:rsidR="00064B25" w:rsidRPr="00214072" w:rsidRDefault="00064B25" w:rsidP="00F04F44">
            <w:pPr>
              <w:spacing w:before="60" w:after="60"/>
              <w:jc w:val="center"/>
              <w:rPr>
                <w:b/>
                <w:bCs/>
                <w:sz w:val="20"/>
              </w:rPr>
            </w:pPr>
            <w:r w:rsidRPr="00214072">
              <w:rPr>
                <w:b/>
                <w:bCs/>
                <w:sz w:val="20"/>
              </w:rPr>
              <w:t>(Days) after the contract signature date</w:t>
            </w:r>
          </w:p>
        </w:tc>
        <w:tc>
          <w:tcPr>
            <w:tcW w:w="1250" w:type="dxa"/>
          </w:tcPr>
          <w:p w14:paraId="6A546B41" w14:textId="77777777" w:rsidR="00064B25" w:rsidRPr="00214072" w:rsidRDefault="00064B25" w:rsidP="00F04F44">
            <w:pPr>
              <w:spacing w:before="60" w:after="60"/>
              <w:jc w:val="center"/>
              <w:rPr>
                <w:b/>
                <w:bCs/>
                <w:sz w:val="20"/>
              </w:rPr>
            </w:pPr>
            <w:r w:rsidRPr="00214072">
              <w:rPr>
                <w:b/>
                <w:bCs/>
                <w:sz w:val="20"/>
              </w:rPr>
              <w:t xml:space="preserve">Latest Delivery Date </w:t>
            </w:r>
          </w:p>
          <w:p w14:paraId="43A38A62" w14:textId="77777777" w:rsidR="00064B25" w:rsidRPr="00214072" w:rsidRDefault="00064B25" w:rsidP="00F04F44">
            <w:pPr>
              <w:spacing w:before="60" w:after="60"/>
              <w:jc w:val="center"/>
              <w:rPr>
                <w:b/>
                <w:bCs/>
                <w:sz w:val="20"/>
              </w:rPr>
            </w:pPr>
            <w:r w:rsidRPr="00214072">
              <w:rPr>
                <w:b/>
                <w:bCs/>
                <w:sz w:val="20"/>
              </w:rPr>
              <w:t>(Days) after the contract signature date</w:t>
            </w:r>
          </w:p>
          <w:p w14:paraId="7400AF69" w14:textId="77777777" w:rsidR="00064B25" w:rsidRPr="00214072" w:rsidRDefault="00064B25" w:rsidP="00F04F44">
            <w:pPr>
              <w:spacing w:before="60" w:after="60"/>
              <w:jc w:val="center"/>
              <w:rPr>
                <w:b/>
                <w:bCs/>
                <w:sz w:val="20"/>
              </w:rPr>
            </w:pPr>
          </w:p>
        </w:tc>
      </w:tr>
      <w:tr w:rsidR="004F1F46" w:rsidRPr="00064B25" w14:paraId="79AF8EDC" w14:textId="77777777" w:rsidTr="004F1F46">
        <w:trPr>
          <w:cantSplit/>
          <w:trHeight w:val="1443"/>
        </w:trPr>
        <w:tc>
          <w:tcPr>
            <w:tcW w:w="722" w:type="dxa"/>
          </w:tcPr>
          <w:p w14:paraId="5BD081E0" w14:textId="51818AD7" w:rsidR="00064B25" w:rsidRPr="00214072" w:rsidRDefault="00064B25" w:rsidP="00064B25">
            <w:pPr>
              <w:pStyle w:val="a9"/>
              <w:numPr>
                <w:ilvl w:val="0"/>
                <w:numId w:val="2"/>
              </w:numPr>
              <w:rPr>
                <w:sz w:val="20"/>
              </w:rPr>
            </w:pPr>
          </w:p>
        </w:tc>
        <w:tc>
          <w:tcPr>
            <w:tcW w:w="2685" w:type="dxa"/>
          </w:tcPr>
          <w:p w14:paraId="6913576C" w14:textId="77777777" w:rsidR="00064B25" w:rsidRPr="00214072" w:rsidRDefault="00064B25" w:rsidP="00F04F44">
            <w:pPr>
              <w:rPr>
                <w:sz w:val="20"/>
              </w:rPr>
            </w:pPr>
            <w:r w:rsidRPr="00214072">
              <w:rPr>
                <w:sz w:val="20"/>
              </w:rPr>
              <w:t>Child Growth and Development Monitoring Program Guide with basic standards for the PHC medical staff  (Tajik language)</w:t>
            </w:r>
          </w:p>
        </w:tc>
        <w:tc>
          <w:tcPr>
            <w:tcW w:w="672" w:type="dxa"/>
          </w:tcPr>
          <w:p w14:paraId="260DBD67" w14:textId="77777777" w:rsidR="00064B25" w:rsidRPr="00214072" w:rsidRDefault="00064B25" w:rsidP="00F04F44">
            <w:pPr>
              <w:rPr>
                <w:sz w:val="20"/>
              </w:rPr>
            </w:pPr>
            <w:r w:rsidRPr="00214072">
              <w:rPr>
                <w:sz w:val="20"/>
              </w:rPr>
              <w:t>300 000</w:t>
            </w:r>
          </w:p>
        </w:tc>
        <w:tc>
          <w:tcPr>
            <w:tcW w:w="672" w:type="dxa"/>
          </w:tcPr>
          <w:p w14:paraId="7827D2DC" w14:textId="77777777" w:rsidR="00064B25" w:rsidRPr="00214072" w:rsidRDefault="00064B25" w:rsidP="00F04F44">
            <w:pPr>
              <w:rPr>
                <w:sz w:val="20"/>
              </w:rPr>
            </w:pPr>
            <w:r w:rsidRPr="00214072">
              <w:rPr>
                <w:sz w:val="20"/>
              </w:rPr>
              <w:t>piece</w:t>
            </w:r>
          </w:p>
        </w:tc>
        <w:tc>
          <w:tcPr>
            <w:tcW w:w="1968" w:type="dxa"/>
          </w:tcPr>
          <w:p w14:paraId="2AD135D6" w14:textId="77777777" w:rsidR="00064B25" w:rsidRPr="00214072" w:rsidRDefault="00064B25" w:rsidP="00214072">
            <w:pPr>
              <w:rPr>
                <w:sz w:val="20"/>
              </w:rPr>
            </w:pPr>
            <w:r w:rsidRPr="00214072">
              <w:rPr>
                <w:sz w:val="20"/>
              </w:rPr>
              <w:t>Ministry of Health and Social Protection of the Republic of Tajikistan – Dushanbe, Tajikistan Shevchenko 69 str.</w:t>
            </w:r>
          </w:p>
        </w:tc>
        <w:tc>
          <w:tcPr>
            <w:tcW w:w="1249" w:type="dxa"/>
          </w:tcPr>
          <w:p w14:paraId="370B2C95" w14:textId="77777777" w:rsidR="00064B25" w:rsidRPr="00214072" w:rsidRDefault="00064B25" w:rsidP="00F04F44">
            <w:pPr>
              <w:rPr>
                <w:sz w:val="20"/>
              </w:rPr>
            </w:pPr>
            <w:r w:rsidRPr="00214072">
              <w:rPr>
                <w:sz w:val="20"/>
              </w:rPr>
              <w:t>60</w:t>
            </w:r>
          </w:p>
        </w:tc>
        <w:tc>
          <w:tcPr>
            <w:tcW w:w="1250" w:type="dxa"/>
          </w:tcPr>
          <w:p w14:paraId="42BA21CD" w14:textId="77777777" w:rsidR="00064B25" w:rsidRPr="00214072" w:rsidRDefault="00064B25" w:rsidP="00F04F44">
            <w:pPr>
              <w:pStyle w:val="Outline"/>
              <w:spacing w:before="0"/>
              <w:rPr>
                <w:kern w:val="0"/>
                <w:sz w:val="20"/>
              </w:rPr>
            </w:pPr>
            <w:r w:rsidRPr="00214072">
              <w:rPr>
                <w:sz w:val="20"/>
              </w:rPr>
              <w:t>90</w:t>
            </w:r>
          </w:p>
        </w:tc>
      </w:tr>
      <w:tr w:rsidR="004F1F46" w:rsidRPr="00064B25" w14:paraId="0704E2D3" w14:textId="77777777" w:rsidTr="004F1F46">
        <w:trPr>
          <w:cantSplit/>
          <w:trHeight w:val="699"/>
        </w:trPr>
        <w:tc>
          <w:tcPr>
            <w:tcW w:w="722" w:type="dxa"/>
          </w:tcPr>
          <w:p w14:paraId="5F088282" w14:textId="77777777" w:rsidR="00064B25" w:rsidRPr="00214072" w:rsidRDefault="00064B25" w:rsidP="00064B25">
            <w:pPr>
              <w:pStyle w:val="a9"/>
              <w:numPr>
                <w:ilvl w:val="0"/>
                <w:numId w:val="2"/>
              </w:numPr>
              <w:rPr>
                <w:sz w:val="20"/>
              </w:rPr>
            </w:pPr>
          </w:p>
        </w:tc>
        <w:tc>
          <w:tcPr>
            <w:tcW w:w="2685" w:type="dxa"/>
          </w:tcPr>
          <w:p w14:paraId="6483A757" w14:textId="77777777" w:rsidR="00064B25" w:rsidRPr="00214072" w:rsidRDefault="00064B25" w:rsidP="00214072">
            <w:pPr>
              <w:rPr>
                <w:sz w:val="20"/>
              </w:rPr>
            </w:pPr>
            <w:r w:rsidRPr="00214072">
              <w:rPr>
                <w:sz w:val="20"/>
              </w:rPr>
              <w:t>A Parenting Guide (care for children under to the age of 6) (Russian -Tajik languages)</w:t>
            </w:r>
          </w:p>
        </w:tc>
        <w:tc>
          <w:tcPr>
            <w:tcW w:w="672" w:type="dxa"/>
          </w:tcPr>
          <w:p w14:paraId="29B7A6F3" w14:textId="77777777" w:rsidR="00064B25" w:rsidRPr="00214072" w:rsidRDefault="00064B25" w:rsidP="00214072">
            <w:pPr>
              <w:rPr>
                <w:sz w:val="20"/>
              </w:rPr>
            </w:pPr>
            <w:r w:rsidRPr="00214072">
              <w:rPr>
                <w:sz w:val="20"/>
              </w:rPr>
              <w:t>5 000</w:t>
            </w:r>
          </w:p>
        </w:tc>
        <w:tc>
          <w:tcPr>
            <w:tcW w:w="672" w:type="dxa"/>
          </w:tcPr>
          <w:p w14:paraId="058C72CD" w14:textId="77777777" w:rsidR="00064B25" w:rsidRPr="00214072" w:rsidRDefault="00064B25" w:rsidP="00214072">
            <w:pPr>
              <w:rPr>
                <w:sz w:val="20"/>
              </w:rPr>
            </w:pPr>
            <w:r w:rsidRPr="00214072">
              <w:rPr>
                <w:sz w:val="20"/>
              </w:rPr>
              <w:t>piece</w:t>
            </w:r>
          </w:p>
        </w:tc>
        <w:tc>
          <w:tcPr>
            <w:tcW w:w="1968" w:type="dxa"/>
          </w:tcPr>
          <w:p w14:paraId="781CD0A0" w14:textId="77777777" w:rsidR="00064B25" w:rsidRPr="00214072" w:rsidRDefault="00064B25" w:rsidP="00214072">
            <w:pPr>
              <w:rPr>
                <w:sz w:val="20"/>
              </w:rPr>
            </w:pPr>
            <w:r w:rsidRPr="00214072">
              <w:rPr>
                <w:sz w:val="20"/>
              </w:rPr>
              <w:t>Ministry of Health and Social Protection of the Republic of Tajikistan – Dushanbe, Tajikistan Shevchenko 69 str.</w:t>
            </w:r>
          </w:p>
        </w:tc>
        <w:tc>
          <w:tcPr>
            <w:tcW w:w="1249" w:type="dxa"/>
          </w:tcPr>
          <w:p w14:paraId="047C8623" w14:textId="77777777" w:rsidR="00064B25" w:rsidRPr="00214072" w:rsidRDefault="00064B25" w:rsidP="00F04F44">
            <w:pPr>
              <w:rPr>
                <w:sz w:val="20"/>
              </w:rPr>
            </w:pPr>
            <w:r w:rsidRPr="00214072">
              <w:rPr>
                <w:sz w:val="20"/>
              </w:rPr>
              <w:t>60</w:t>
            </w:r>
          </w:p>
        </w:tc>
        <w:tc>
          <w:tcPr>
            <w:tcW w:w="1250" w:type="dxa"/>
          </w:tcPr>
          <w:p w14:paraId="38329181" w14:textId="77777777" w:rsidR="00064B25" w:rsidRPr="00214072" w:rsidRDefault="00064B25" w:rsidP="00F04F44">
            <w:pPr>
              <w:rPr>
                <w:sz w:val="20"/>
              </w:rPr>
            </w:pPr>
            <w:r w:rsidRPr="00214072">
              <w:rPr>
                <w:sz w:val="20"/>
              </w:rPr>
              <w:t>90</w:t>
            </w:r>
          </w:p>
        </w:tc>
      </w:tr>
    </w:tbl>
    <w:p w14:paraId="414EFD10" w14:textId="77777777" w:rsidR="00064B25" w:rsidRPr="00064B25" w:rsidRDefault="00064B25" w:rsidP="00064B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p>
    <w:p w14:paraId="0ECB7D51" w14:textId="2603DAB4" w:rsidR="00064B25" w:rsidRPr="008E329A" w:rsidRDefault="00064B25" w:rsidP="00064B25">
      <w:pPr>
        <w:suppressAutoHyphens/>
        <w:ind w:left="720" w:hanging="720"/>
        <w:jc w:val="both"/>
        <w:rPr>
          <w:spacing w:val="-2"/>
          <w:szCs w:val="24"/>
        </w:rPr>
      </w:pPr>
      <w:r w:rsidRPr="008E329A">
        <w:rPr>
          <w:spacing w:val="-2"/>
          <w:szCs w:val="24"/>
        </w:rPr>
        <w:t xml:space="preserve">3. </w:t>
      </w:r>
      <w:r w:rsidRPr="008E329A">
        <w:rPr>
          <w:spacing w:val="-2"/>
          <w:szCs w:val="24"/>
        </w:rPr>
        <w:tab/>
        <w:t xml:space="preserve">Bidding will be conducted through </w:t>
      </w:r>
      <w:r w:rsidRPr="008E329A">
        <w:t xml:space="preserve">international competitive procurement using a Request for Bids (RFB) </w:t>
      </w:r>
      <w:r w:rsidRPr="008E329A">
        <w:rPr>
          <w:spacing w:val="-2"/>
          <w:szCs w:val="24"/>
        </w:rPr>
        <w:t xml:space="preserve"> as specified in the World Bank’s “</w:t>
      </w:r>
      <w:hyperlink r:id="rId7" w:history="1">
        <w:r w:rsidRPr="008E329A">
          <w:rPr>
            <w:rStyle w:val="a3"/>
            <w:spacing w:val="-2"/>
            <w:szCs w:val="24"/>
          </w:rPr>
          <w:t>Procurement</w:t>
        </w:r>
      </w:hyperlink>
      <w:r w:rsidRPr="008E329A">
        <w:rPr>
          <w:szCs w:val="24"/>
        </w:rPr>
        <w:t xml:space="preserve"> Regulations for IPF Borrowers”</w:t>
      </w:r>
      <w:r w:rsidRPr="008E329A">
        <w:rPr>
          <w:spacing w:val="-2"/>
          <w:szCs w:val="24"/>
        </w:rPr>
        <w:t xml:space="preserve"> </w:t>
      </w:r>
      <w:r w:rsidR="004F1F46" w:rsidRPr="004F1F46">
        <w:rPr>
          <w:i/>
          <w:spacing w:val="-2"/>
          <w:szCs w:val="24"/>
        </w:rPr>
        <w:t xml:space="preserve">(dated July 2016, revised September 2023) </w:t>
      </w:r>
      <w:r w:rsidRPr="008E329A">
        <w:rPr>
          <w:spacing w:val="-2"/>
          <w:szCs w:val="24"/>
        </w:rPr>
        <w:t xml:space="preserve">(“Procurement Regulations”), and is open to all eligible Bidders as defined in the Procurement Regulations. </w:t>
      </w:r>
    </w:p>
    <w:p w14:paraId="2F935123" w14:textId="77777777" w:rsidR="00064B25" w:rsidRPr="008E329A" w:rsidRDefault="00064B25" w:rsidP="00064B25">
      <w:pPr>
        <w:suppressAutoHyphens/>
        <w:ind w:left="720" w:hanging="720"/>
        <w:rPr>
          <w:spacing w:val="-2"/>
          <w:szCs w:val="24"/>
        </w:rPr>
      </w:pPr>
    </w:p>
    <w:p w14:paraId="6DC3F623" w14:textId="09A7D1C1" w:rsidR="004F1F46" w:rsidRPr="00EE7871" w:rsidRDefault="004F1F46" w:rsidP="00EE7871">
      <w:pPr>
        <w:pStyle w:val="a9"/>
        <w:numPr>
          <w:ilvl w:val="0"/>
          <w:numId w:val="2"/>
        </w:numPr>
        <w:suppressAutoHyphens/>
        <w:ind w:left="709" w:hanging="709"/>
        <w:jc w:val="both"/>
        <w:rPr>
          <w:spacing w:val="-2"/>
          <w:szCs w:val="24"/>
        </w:rPr>
      </w:pPr>
      <w:r w:rsidRPr="00EE7871">
        <w:rPr>
          <w:spacing w:val="-2"/>
          <w:szCs w:val="24"/>
        </w:rPr>
        <w:lastRenderedPageBreak/>
        <w:t xml:space="preserve">Interested eligible Bidders may obtain further information from the Project Implementation Group of Early Childhood Development Project, Chief Procurement Specialist, Mr. Muso </w:t>
      </w:r>
      <w:proofErr w:type="spellStart"/>
      <w:r w:rsidRPr="00EE7871">
        <w:rPr>
          <w:spacing w:val="-2"/>
          <w:szCs w:val="24"/>
        </w:rPr>
        <w:t>Sayfulloev</w:t>
      </w:r>
      <w:proofErr w:type="spellEnd"/>
      <w:r w:rsidRPr="00EE7871">
        <w:rPr>
          <w:spacing w:val="-2"/>
          <w:szCs w:val="24"/>
        </w:rPr>
        <w:t xml:space="preserve"> (e-mail: m.sayfulloev@ecdp.tj) and inspect the bidding document during office hours from 09:00 a.m. to 17: 00 p.m. at the address 35 </w:t>
      </w:r>
      <w:proofErr w:type="spellStart"/>
      <w:r w:rsidRPr="00EE7871">
        <w:rPr>
          <w:spacing w:val="-2"/>
          <w:szCs w:val="24"/>
        </w:rPr>
        <w:t>Sheroz</w:t>
      </w:r>
      <w:proofErr w:type="spellEnd"/>
      <w:r w:rsidRPr="00EE7871">
        <w:rPr>
          <w:spacing w:val="-2"/>
          <w:szCs w:val="24"/>
        </w:rPr>
        <w:t xml:space="preserve"> street, Dushanbe, Republic of Tajikistan.</w:t>
      </w:r>
      <w:r w:rsidRPr="00EE7871">
        <w:rPr>
          <w:szCs w:val="24"/>
        </w:rPr>
        <w:t xml:space="preserve"> </w:t>
      </w:r>
      <w:r w:rsidRPr="00EE7871">
        <w:rPr>
          <w:spacing w:val="-2"/>
          <w:szCs w:val="24"/>
        </w:rPr>
        <w:t xml:space="preserve"> </w:t>
      </w:r>
    </w:p>
    <w:p w14:paraId="2A3B6719" w14:textId="77777777" w:rsidR="00064B25" w:rsidRPr="008E329A" w:rsidRDefault="00064B25" w:rsidP="00064B25">
      <w:pPr>
        <w:suppressAutoHyphens/>
        <w:ind w:left="720" w:hanging="720"/>
        <w:jc w:val="both"/>
        <w:rPr>
          <w:spacing w:val="-2"/>
          <w:szCs w:val="24"/>
        </w:rPr>
      </w:pPr>
    </w:p>
    <w:p w14:paraId="4322EA28" w14:textId="1FE5081C" w:rsidR="00064B25" w:rsidRDefault="00064B25" w:rsidP="00064B25">
      <w:pPr>
        <w:suppressAutoHyphens/>
        <w:ind w:left="720" w:hanging="720"/>
        <w:jc w:val="both"/>
        <w:rPr>
          <w:spacing w:val="-2"/>
        </w:rPr>
      </w:pPr>
      <w:r w:rsidRPr="008E329A">
        <w:rPr>
          <w:spacing w:val="-2"/>
          <w:szCs w:val="24"/>
        </w:rPr>
        <w:t xml:space="preserve">5. </w:t>
      </w:r>
      <w:r w:rsidRPr="008E329A">
        <w:rPr>
          <w:spacing w:val="-2"/>
          <w:szCs w:val="24"/>
        </w:rPr>
        <w:tab/>
      </w:r>
      <w:r w:rsidR="004F1F46">
        <w:rPr>
          <w:spacing w:val="-2"/>
        </w:rPr>
        <w:t xml:space="preserve">The bidding document in </w:t>
      </w:r>
      <w:r w:rsidR="004F1F46">
        <w:rPr>
          <w:b/>
          <w:bCs/>
          <w:i/>
          <w:iCs/>
          <w:spacing w:val="-2"/>
        </w:rPr>
        <w:t>English language</w:t>
      </w:r>
      <w:r w:rsidR="004F1F46">
        <w:rPr>
          <w:spacing w:val="-2"/>
        </w:rPr>
        <w:t xml:space="preserve"> may be received by interested Bidders upon the submission of a written application to the address below. The document will be sent by e-mail</w:t>
      </w:r>
      <w:r w:rsidR="004F1F46" w:rsidRPr="00112FBC">
        <w:rPr>
          <w:spacing w:val="-2"/>
        </w:rPr>
        <w:t xml:space="preserve"> </w:t>
      </w:r>
      <w:r w:rsidR="004F1F46">
        <w:rPr>
          <w:spacing w:val="-2"/>
        </w:rPr>
        <w:t>in PDF format.</w:t>
      </w:r>
    </w:p>
    <w:p w14:paraId="3074CB8D" w14:textId="77777777" w:rsidR="004F1F46" w:rsidRPr="008E329A" w:rsidRDefault="004F1F46" w:rsidP="00064B25">
      <w:pPr>
        <w:suppressAutoHyphens/>
        <w:ind w:left="720" w:hanging="720"/>
        <w:jc w:val="both"/>
        <w:rPr>
          <w:spacing w:val="-2"/>
          <w:szCs w:val="24"/>
        </w:rPr>
      </w:pPr>
    </w:p>
    <w:p w14:paraId="2D7DDE58" w14:textId="26C89374" w:rsidR="00064B25" w:rsidRPr="008E329A" w:rsidRDefault="00064B25" w:rsidP="00064B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jc w:val="both"/>
        <w:rPr>
          <w:spacing w:val="-2"/>
          <w:szCs w:val="24"/>
        </w:rPr>
      </w:pPr>
      <w:r w:rsidRPr="008E329A">
        <w:rPr>
          <w:spacing w:val="-2"/>
          <w:szCs w:val="24"/>
        </w:rPr>
        <w:t xml:space="preserve">6. </w:t>
      </w:r>
      <w:r w:rsidRPr="008E329A">
        <w:rPr>
          <w:spacing w:val="-2"/>
          <w:szCs w:val="24"/>
        </w:rPr>
        <w:tab/>
        <w:t xml:space="preserve">Bids must be delivered to the address below </w:t>
      </w:r>
      <w:r w:rsidR="004F1F46" w:rsidRPr="004F1F46">
        <w:rPr>
          <w:b/>
          <w:bCs/>
          <w:iCs/>
          <w:spacing w:val="-2"/>
          <w:szCs w:val="24"/>
        </w:rPr>
        <w:t xml:space="preserve">State Committee for Investment and State Property Management; address: Sh. </w:t>
      </w:r>
      <w:proofErr w:type="spellStart"/>
      <w:r w:rsidR="004F1F46" w:rsidRPr="004F1F46">
        <w:rPr>
          <w:b/>
          <w:bCs/>
          <w:iCs/>
          <w:spacing w:val="-2"/>
          <w:szCs w:val="24"/>
        </w:rPr>
        <w:t>Shotemur</w:t>
      </w:r>
      <w:proofErr w:type="spellEnd"/>
      <w:r w:rsidR="004F1F46" w:rsidRPr="004F1F46">
        <w:rPr>
          <w:b/>
          <w:bCs/>
          <w:iCs/>
          <w:spacing w:val="-2"/>
          <w:szCs w:val="24"/>
        </w:rPr>
        <w:t xml:space="preserve"> 27 Street, Tender Box #</w:t>
      </w:r>
      <w:r w:rsidR="00410656">
        <w:rPr>
          <w:b/>
          <w:bCs/>
          <w:iCs/>
          <w:spacing w:val="-2"/>
          <w:szCs w:val="24"/>
        </w:rPr>
        <w:t>4</w:t>
      </w:r>
      <w:r w:rsidR="004F1F46">
        <w:rPr>
          <w:i/>
          <w:spacing w:val="-2"/>
          <w:szCs w:val="24"/>
        </w:rPr>
        <w:t xml:space="preserve"> </w:t>
      </w:r>
      <w:r w:rsidRPr="008E329A">
        <w:rPr>
          <w:spacing w:val="-2"/>
          <w:szCs w:val="24"/>
        </w:rPr>
        <w:t>on or before</w:t>
      </w:r>
      <w:r w:rsidR="004F1F46">
        <w:rPr>
          <w:spacing w:val="-2"/>
          <w:szCs w:val="24"/>
        </w:rPr>
        <w:t xml:space="preserve"> </w:t>
      </w:r>
      <w:r w:rsidR="00410656">
        <w:rPr>
          <w:spacing w:val="-2"/>
          <w:szCs w:val="24"/>
        </w:rPr>
        <w:t>4</w:t>
      </w:r>
      <w:r w:rsidR="004F1F46">
        <w:rPr>
          <w:spacing w:val="-2"/>
          <w:szCs w:val="24"/>
        </w:rPr>
        <w:t>.10.2024</w:t>
      </w:r>
      <w:r w:rsidRPr="008E329A">
        <w:rPr>
          <w:i/>
          <w:spacing w:val="-2"/>
          <w:szCs w:val="24"/>
        </w:rPr>
        <w:t>.</w:t>
      </w:r>
      <w:r w:rsidRPr="008E329A">
        <w:rPr>
          <w:szCs w:val="24"/>
        </w:rPr>
        <w:t xml:space="preserve"> </w:t>
      </w:r>
      <w:r w:rsidR="004F1F46">
        <w:t>Electronic Bidding will not be permitted</w:t>
      </w:r>
      <w:r w:rsidRPr="008E329A">
        <w:rPr>
          <w:szCs w:val="24"/>
        </w:rPr>
        <w:t>.</w:t>
      </w:r>
      <w:r w:rsidRPr="008E329A">
        <w:rPr>
          <w:spacing w:val="-2"/>
          <w:szCs w:val="24"/>
        </w:rPr>
        <w:t xml:space="preserve"> Late Bids will be rejected. The outer Bid envelopes marked “</w:t>
      </w:r>
      <w:r w:rsidRPr="008E329A">
        <w:rPr>
          <w:smallCaps/>
          <w:spacing w:val="-2"/>
          <w:szCs w:val="24"/>
        </w:rPr>
        <w:t>Original Bid</w:t>
      </w:r>
      <w:r w:rsidRPr="008E329A">
        <w:rPr>
          <w:spacing w:val="-2"/>
          <w:szCs w:val="24"/>
        </w:rPr>
        <w:t>”, and the inner envelopes marked “</w:t>
      </w:r>
      <w:r w:rsidRPr="008E329A">
        <w:rPr>
          <w:smallCaps/>
          <w:spacing w:val="-2"/>
          <w:szCs w:val="24"/>
        </w:rPr>
        <w:t>Technical Part</w:t>
      </w:r>
      <w:r w:rsidRPr="008E329A">
        <w:rPr>
          <w:spacing w:val="-2"/>
          <w:szCs w:val="24"/>
        </w:rPr>
        <w:t xml:space="preserve">” will be publicly opened in the presence of the Bidders’ designated representatives and anyone who chooses to attend, at the address below </w:t>
      </w:r>
      <w:r w:rsidR="004F1F46">
        <w:rPr>
          <w:b/>
          <w:bCs/>
        </w:rPr>
        <w:t xml:space="preserve">State Committee for Investment and State Property Management; address: Sh. </w:t>
      </w:r>
      <w:proofErr w:type="spellStart"/>
      <w:r w:rsidR="004F1F46">
        <w:rPr>
          <w:b/>
          <w:bCs/>
        </w:rPr>
        <w:t>Shotemur</w:t>
      </w:r>
      <w:proofErr w:type="spellEnd"/>
      <w:r w:rsidR="004F1F46">
        <w:rPr>
          <w:b/>
          <w:bCs/>
        </w:rPr>
        <w:t xml:space="preserve"> 27 Street </w:t>
      </w:r>
      <w:r w:rsidR="00410656">
        <w:rPr>
          <w:b/>
          <w:bCs/>
        </w:rPr>
        <w:t>4</w:t>
      </w:r>
      <w:r w:rsidR="004F1F46">
        <w:rPr>
          <w:b/>
          <w:bCs/>
        </w:rPr>
        <w:t>.10.2024 at 2.00 p.m. local time</w:t>
      </w:r>
      <w:r w:rsidRPr="008E329A">
        <w:rPr>
          <w:spacing w:val="-2"/>
          <w:szCs w:val="24"/>
        </w:rPr>
        <w:t>.</w:t>
      </w:r>
      <w:r w:rsidRPr="008E329A">
        <w:rPr>
          <w:spacing w:val="-2"/>
          <w:szCs w:val="24"/>
          <w:vertAlign w:val="superscript"/>
        </w:rPr>
        <w:t xml:space="preserve"> </w:t>
      </w:r>
      <w:r w:rsidRPr="008E329A">
        <w:rPr>
          <w:spacing w:val="-2"/>
          <w:szCs w:val="24"/>
        </w:rPr>
        <w:t>All envelopes marked “</w:t>
      </w:r>
      <w:r w:rsidRPr="008E329A">
        <w:rPr>
          <w:smallCaps/>
        </w:rPr>
        <w:t xml:space="preserve">Second Envelope: </w:t>
      </w:r>
      <w:r w:rsidRPr="008E329A">
        <w:rPr>
          <w:smallCaps/>
          <w:spacing w:val="-2"/>
          <w:szCs w:val="24"/>
        </w:rPr>
        <w:t>Financial Part</w:t>
      </w:r>
      <w:r w:rsidRPr="008E329A">
        <w:rPr>
          <w:spacing w:val="-2"/>
          <w:szCs w:val="24"/>
        </w:rPr>
        <w:t>” shall remain unopened and will be held in safe custody of the Purchaser until the second public opening.</w:t>
      </w:r>
    </w:p>
    <w:p w14:paraId="50C79954" w14:textId="31CEBD13" w:rsidR="00064B25" w:rsidRPr="004F1F46" w:rsidRDefault="00064B25" w:rsidP="004F1F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8E329A">
        <w:rPr>
          <w:spacing w:val="-2"/>
          <w:szCs w:val="24"/>
        </w:rPr>
        <w:t xml:space="preserve">7. </w:t>
      </w:r>
      <w:r w:rsidRPr="008E329A">
        <w:rPr>
          <w:spacing w:val="-2"/>
          <w:szCs w:val="24"/>
        </w:rPr>
        <w:tab/>
      </w:r>
      <w:r w:rsidR="004F1F46">
        <w:rPr>
          <w:spacing w:val="-2"/>
        </w:rPr>
        <w:t xml:space="preserve">All Bids must be accompanied by a </w:t>
      </w:r>
      <w:r w:rsidR="004F1F46">
        <w:rPr>
          <w:i/>
          <w:iCs/>
          <w:spacing w:val="-2"/>
        </w:rPr>
        <w:t xml:space="preserve">“Bid Security” </w:t>
      </w:r>
      <w:r w:rsidR="004F1F46" w:rsidRPr="00410656">
        <w:rPr>
          <w:spacing w:val="-2"/>
        </w:rPr>
        <w:t>of</w:t>
      </w:r>
      <w:r w:rsidR="004F1F46" w:rsidRPr="00410656">
        <w:rPr>
          <w:i/>
          <w:spacing w:val="-2"/>
        </w:rPr>
        <w:t xml:space="preserve"> </w:t>
      </w:r>
      <w:r w:rsidR="00410656" w:rsidRPr="00410656">
        <w:rPr>
          <w:i/>
          <w:spacing w:val="-2"/>
        </w:rPr>
        <w:t>30</w:t>
      </w:r>
      <w:r w:rsidR="004F1F46" w:rsidRPr="00410656">
        <w:rPr>
          <w:i/>
          <w:spacing w:val="-2"/>
        </w:rPr>
        <w:t> 000 US Dollars</w:t>
      </w:r>
      <w:r w:rsidR="004F1F46">
        <w:rPr>
          <w:i/>
          <w:spacing w:val="-2"/>
        </w:rPr>
        <w:t xml:space="preserve"> </w:t>
      </w:r>
      <w:r w:rsidR="004F1F46">
        <w:t>or its equivalent in local or any convertible currency</w:t>
      </w:r>
      <w:r w:rsidR="004F1F46">
        <w:rPr>
          <w:spacing w:val="-2"/>
        </w:rPr>
        <w:t>.</w:t>
      </w:r>
    </w:p>
    <w:p w14:paraId="145210AC" w14:textId="26286E00" w:rsidR="00064B25" w:rsidRPr="004F1F46" w:rsidRDefault="00064B25" w:rsidP="004F1F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sidR="004F1F46">
        <w:rPr>
          <w:spacing w:val="-2"/>
        </w:rPr>
        <w:tab/>
      </w:r>
      <w:r w:rsidR="004F1F46">
        <w:rPr>
          <w:i/>
          <w:spacing w:val="-2"/>
        </w:rPr>
        <w:t>“</w:t>
      </w:r>
      <w:r w:rsidR="004F1F46">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30F743A6" w14:textId="77777777" w:rsidR="004F1F46" w:rsidRDefault="00064B25" w:rsidP="004F1F46">
      <w:pPr>
        <w:suppressAutoHyphens/>
        <w:spacing w:before="120" w:after="120"/>
        <w:ind w:left="547" w:hanging="547"/>
        <w:jc w:val="both"/>
        <w:rPr>
          <w:b/>
          <w:bCs/>
          <w:i/>
        </w:rPr>
      </w:pPr>
      <w:r>
        <w:rPr>
          <w:iCs/>
          <w:spacing w:val="-2"/>
          <w:szCs w:val="24"/>
        </w:rPr>
        <w:t>9</w:t>
      </w:r>
      <w:r w:rsidRPr="008E329A">
        <w:rPr>
          <w:iCs/>
          <w:spacing w:val="-2"/>
          <w:szCs w:val="24"/>
        </w:rPr>
        <w:t>.</w:t>
      </w:r>
      <w:r w:rsidRPr="008E329A">
        <w:rPr>
          <w:iCs/>
          <w:spacing w:val="-2"/>
          <w:szCs w:val="24"/>
        </w:rPr>
        <w:tab/>
      </w:r>
      <w:r w:rsidR="004F1F46">
        <w:rPr>
          <w:iCs/>
        </w:rPr>
        <w:t xml:space="preserve">The address(es) referred to above is (are): </w:t>
      </w:r>
      <w:r w:rsidR="004F1F46">
        <w:rPr>
          <w:i/>
        </w:rPr>
        <w:t>P</w:t>
      </w:r>
      <w:r w:rsidR="004F1F46">
        <w:rPr>
          <w:b/>
          <w:bCs/>
          <w:i/>
        </w:rPr>
        <w:t xml:space="preserve">roject Implementation Group of Early Childhood Development Project to Build Tajikistan’s Human Capital </w:t>
      </w:r>
    </w:p>
    <w:p w14:paraId="18EAFE44" w14:textId="77777777" w:rsidR="004F1F46" w:rsidRDefault="004F1F46" w:rsidP="004F1F46">
      <w:pPr>
        <w:ind w:firstLine="547"/>
        <w:rPr>
          <w:i/>
        </w:rPr>
      </w:pPr>
      <w:r>
        <w:rPr>
          <w:b/>
          <w:bCs/>
          <w:i/>
        </w:rPr>
        <w:t>Address:</w:t>
      </w:r>
      <w:r>
        <w:rPr>
          <w:i/>
        </w:rPr>
        <w:t xml:space="preserve"> 35 </w:t>
      </w:r>
      <w:proofErr w:type="spellStart"/>
      <w:r>
        <w:rPr>
          <w:i/>
        </w:rPr>
        <w:t>Sheroz</w:t>
      </w:r>
      <w:proofErr w:type="spellEnd"/>
      <w:r>
        <w:rPr>
          <w:i/>
        </w:rPr>
        <w:t xml:space="preserve"> street, Dushanbe, Republic of Tajikistan, </w:t>
      </w:r>
    </w:p>
    <w:p w14:paraId="0A292AB5" w14:textId="77777777" w:rsidR="004F1F46" w:rsidRDefault="004F1F46" w:rsidP="004F1F46">
      <w:pPr>
        <w:ind w:firstLine="547"/>
        <w:rPr>
          <w:i/>
          <w:iCs/>
          <w:spacing w:val="-2"/>
        </w:rPr>
      </w:pPr>
      <w:r>
        <w:rPr>
          <w:b/>
          <w:bCs/>
          <w:i/>
          <w:spacing w:val="-2"/>
        </w:rPr>
        <w:t>Postal code:</w:t>
      </w:r>
      <w:r>
        <w:rPr>
          <w:i/>
          <w:spacing w:val="-2"/>
        </w:rPr>
        <w:t xml:space="preserve"> 734025</w:t>
      </w:r>
    </w:p>
    <w:p w14:paraId="6858177A" w14:textId="77777777" w:rsidR="004F1F46" w:rsidRDefault="004F1F46" w:rsidP="004F1F46">
      <w:pPr>
        <w:ind w:firstLine="547"/>
        <w:rPr>
          <w:i/>
        </w:rPr>
      </w:pPr>
      <w:r>
        <w:rPr>
          <w:b/>
          <w:bCs/>
          <w:i/>
        </w:rPr>
        <w:t>Telephone:</w:t>
      </w:r>
      <w:r>
        <w:rPr>
          <w:i/>
        </w:rPr>
        <w:t xml:space="preserve"> (+992 37) 2210691</w:t>
      </w:r>
    </w:p>
    <w:p w14:paraId="1689863A" w14:textId="77777777" w:rsidR="004F1F46" w:rsidRDefault="004F1F46" w:rsidP="004F1F46">
      <w:pPr>
        <w:ind w:firstLine="547"/>
        <w:rPr>
          <w:b/>
          <w:bCs/>
          <w:i/>
        </w:rPr>
      </w:pPr>
      <w:r>
        <w:rPr>
          <w:b/>
          <w:bCs/>
          <w:i/>
        </w:rPr>
        <w:t xml:space="preserve">Email: </w:t>
      </w:r>
      <w:r>
        <w:rPr>
          <w:i/>
        </w:rPr>
        <w:t>m.sayfulloev@ecdp.tj</w:t>
      </w:r>
    </w:p>
    <w:p w14:paraId="34EF2FEB" w14:textId="77777777" w:rsidR="004F1F46" w:rsidRDefault="004F1F46" w:rsidP="004F1F46">
      <w:pPr>
        <w:ind w:firstLine="547"/>
        <w:rPr>
          <w:i/>
        </w:rPr>
      </w:pPr>
      <w:r>
        <w:rPr>
          <w:b/>
          <w:bCs/>
          <w:i/>
        </w:rPr>
        <w:t>Officer in charge:</w:t>
      </w:r>
      <w:r>
        <w:rPr>
          <w:i/>
        </w:rPr>
        <w:t xml:space="preserve"> Mr. Muso </w:t>
      </w:r>
      <w:proofErr w:type="spellStart"/>
      <w:r>
        <w:rPr>
          <w:i/>
        </w:rPr>
        <w:t>Sayfulloev</w:t>
      </w:r>
      <w:proofErr w:type="spellEnd"/>
      <w:r>
        <w:rPr>
          <w:i/>
        </w:rPr>
        <w:t xml:space="preserve">, Chief Procurement Specialist  </w:t>
      </w:r>
    </w:p>
    <w:p w14:paraId="0F3125FD" w14:textId="570E23D6" w:rsidR="00C8591B" w:rsidRDefault="00C8591B" w:rsidP="004F1F46">
      <w:pPr>
        <w:suppressAutoHyphens/>
        <w:ind w:left="720" w:hanging="720"/>
        <w:jc w:val="both"/>
      </w:pPr>
    </w:p>
    <w:sectPr w:rsidR="00C859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B985" w14:textId="77777777" w:rsidR="00B26AB4" w:rsidRDefault="00B26AB4" w:rsidP="00064B25">
      <w:r>
        <w:separator/>
      </w:r>
    </w:p>
  </w:endnote>
  <w:endnote w:type="continuationSeparator" w:id="0">
    <w:p w14:paraId="4380D532" w14:textId="77777777" w:rsidR="00B26AB4" w:rsidRDefault="00B26AB4" w:rsidP="0006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4A72" w14:textId="77777777" w:rsidR="00B26AB4" w:rsidRDefault="00B26AB4" w:rsidP="00064B25">
      <w:r>
        <w:separator/>
      </w:r>
    </w:p>
  </w:footnote>
  <w:footnote w:type="continuationSeparator" w:id="0">
    <w:p w14:paraId="2195FDE5" w14:textId="77777777" w:rsidR="00B26AB4" w:rsidRDefault="00B26AB4" w:rsidP="00064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6E26"/>
    <w:multiLevelType w:val="hybridMultilevel"/>
    <w:tmpl w:val="6E88B03A"/>
    <w:lvl w:ilvl="0" w:tplc="0419000F">
      <w:start w:val="1"/>
      <w:numFmt w:val="decimal"/>
      <w:lvlText w:val="%1."/>
      <w:lvlJc w:val="left"/>
      <w:pPr>
        <w:ind w:left="785" w:hanging="360"/>
      </w:pPr>
      <w:rPr>
        <w:b w:val="0"/>
        <w:lang w:val="en-A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615191">
    <w:abstractNumId w:val="1"/>
  </w:num>
  <w:num w:numId="2" w16cid:durableId="46196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C6"/>
    <w:rsid w:val="00064B25"/>
    <w:rsid w:val="00214072"/>
    <w:rsid w:val="00410656"/>
    <w:rsid w:val="004F1F46"/>
    <w:rsid w:val="00585E5E"/>
    <w:rsid w:val="008A52C6"/>
    <w:rsid w:val="009534A9"/>
    <w:rsid w:val="00A500B1"/>
    <w:rsid w:val="00B26AB4"/>
    <w:rsid w:val="00C8591B"/>
    <w:rsid w:val="00ED795A"/>
    <w:rsid w:val="00EE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89E93"/>
  <w15:chartTrackingRefBased/>
  <w15:docId w15:val="{23330248-52FD-4962-871B-F7E03788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B25"/>
    <w:pPr>
      <w:spacing w:after="0" w:line="240" w:lineRule="auto"/>
    </w:pPr>
    <w:rPr>
      <w:rFonts w:ascii="Times New Roman" w:eastAsia="Times New Roman" w:hAnsi="Times New Roman" w:cs="Times New Roman"/>
      <w:kern w:val="0"/>
      <w:sz w:val="24"/>
      <w:szCs w:val="2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4B25"/>
    <w:rPr>
      <w:color w:val="0000FF"/>
      <w:u w:val="single"/>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5"/>
    <w:uiPriority w:val="99"/>
    <w:qFormat/>
    <w:rsid w:val="00064B25"/>
    <w:pPr>
      <w:spacing w:after="60"/>
      <w:ind w:left="360" w:hanging="360"/>
      <w:jc w:val="both"/>
    </w:pPr>
    <w:rPr>
      <w:sz w:val="20"/>
    </w:rPr>
  </w:style>
  <w:style w:type="character" w:customStyle="1" w:styleId="a5">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4"/>
    <w:uiPriority w:val="99"/>
    <w:rsid w:val="00064B25"/>
    <w:rPr>
      <w:rFonts w:ascii="Times New Roman" w:eastAsia="Times New Roman" w:hAnsi="Times New Roman" w:cs="Times New Roman"/>
      <w:kern w:val="0"/>
      <w:sz w:val="20"/>
      <w:szCs w:val="20"/>
      <w:lang w:val="en-US"/>
      <w14:ligatures w14:val="none"/>
    </w:rPr>
  </w:style>
  <w:style w:type="character" w:styleId="a6">
    <w:name w:val="footnote reference"/>
    <w:basedOn w:val="a0"/>
    <w:uiPriority w:val="99"/>
    <w:rsid w:val="00064B25"/>
    <w:rPr>
      <w:vertAlign w:val="superscript"/>
    </w:rPr>
  </w:style>
  <w:style w:type="paragraph" w:styleId="a7">
    <w:name w:val="endnote text"/>
    <w:basedOn w:val="a"/>
    <w:link w:val="a8"/>
    <w:semiHidden/>
    <w:rsid w:val="00064B2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8">
    <w:name w:val="Текст концевой сноски Знак"/>
    <w:basedOn w:val="a0"/>
    <w:link w:val="a7"/>
    <w:semiHidden/>
    <w:rsid w:val="00064B25"/>
    <w:rPr>
      <w:rFonts w:ascii="Times New Roman" w:eastAsia="Times New Roman" w:hAnsi="Times New Roman" w:cs="Times New Roman"/>
      <w:kern w:val="0"/>
      <w:sz w:val="24"/>
      <w:szCs w:val="20"/>
      <w:lang w:val="en-US"/>
      <w14:ligatures w14:val="none"/>
    </w:rPr>
  </w:style>
  <w:style w:type="paragraph" w:styleId="a9">
    <w:name w:val="List Paragraph"/>
    <w:aliases w:val="Citation List,본문(내용),List Paragraph (numbered (a)),Colorful List - Accent 11,ADB Paragraph,lp1,Bullet Paragraph,List Paragraph nowy,Bullets,References,List Paragraph1,heading 6,WB List Paragraph,Liste 1,ANNEX,Ha,AB List 1,Bullet Points,列出段落"/>
    <w:basedOn w:val="a"/>
    <w:link w:val="aa"/>
    <w:uiPriority w:val="34"/>
    <w:qFormat/>
    <w:rsid w:val="00064B25"/>
    <w:pPr>
      <w:ind w:left="720"/>
      <w:contextualSpacing/>
    </w:pPr>
  </w:style>
  <w:style w:type="paragraph" w:customStyle="1" w:styleId="ChapterNumber">
    <w:name w:val="ChapterNumber"/>
    <w:rsid w:val="00064B25"/>
    <w:pPr>
      <w:tabs>
        <w:tab w:val="left" w:pos="-720"/>
      </w:tabs>
      <w:suppressAutoHyphens/>
      <w:spacing w:after="0" w:line="240" w:lineRule="auto"/>
    </w:pPr>
    <w:rPr>
      <w:rFonts w:ascii="CG Times" w:eastAsia="Times New Roman" w:hAnsi="CG Times" w:cs="Times New Roman"/>
      <w:kern w:val="0"/>
      <w:szCs w:val="20"/>
      <w:lang w:val="en-US"/>
      <w14:ligatures w14:val="none"/>
    </w:rPr>
  </w:style>
  <w:style w:type="paragraph" w:customStyle="1" w:styleId="Heading1a">
    <w:name w:val="Heading 1a"/>
    <w:rsid w:val="00064B25"/>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character" w:customStyle="1" w:styleId="aa">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9"/>
    <w:uiPriority w:val="34"/>
    <w:qFormat/>
    <w:rsid w:val="00064B25"/>
    <w:rPr>
      <w:rFonts w:ascii="Times New Roman" w:eastAsia="Times New Roman" w:hAnsi="Times New Roman" w:cs="Times New Roman"/>
      <w:kern w:val="0"/>
      <w:sz w:val="24"/>
      <w:szCs w:val="20"/>
      <w:lang w:val="en-US"/>
      <w14:ligatures w14:val="none"/>
    </w:rPr>
  </w:style>
  <w:style w:type="paragraph" w:customStyle="1" w:styleId="Outline">
    <w:name w:val="Outline"/>
    <w:basedOn w:val="a"/>
    <w:rsid w:val="00064B25"/>
    <w:pPr>
      <w:spacing w:before="240"/>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588</Words>
  <Characters>3393</Characters>
  <Application>Microsoft Office Word</Application>
  <DocSecurity>0</DocSecurity>
  <Lines>122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2024-08-19T10:41:00Z</dcterms:created>
  <dcterms:modified xsi:type="dcterms:W3CDTF">2024-08-20T05:09:00Z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9c522213f6cae23618d8cf1718fa322cd943aef9cb5528b94f1e3844a8eb109b</vt:lpwstr>
  </property>
</Properties>
</file>