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07EA0" w14:textId="0FEA99CD" w:rsidR="00CC22A6" w:rsidRPr="004F4BF5" w:rsidRDefault="00CC22A6" w:rsidP="00CC22A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F4BF5">
        <w:rPr>
          <w:rFonts w:ascii="Arial" w:hAnsi="Arial" w:cs="Arial"/>
          <w:b/>
          <w:bCs/>
          <w:sz w:val="40"/>
          <w:szCs w:val="40"/>
        </w:rPr>
        <w:t>Приглашение к участию в торгах - Повторные торги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B5477" w:rsidRPr="005D59E3" w14:paraId="535D0AA0" w14:textId="77777777" w:rsidTr="00AB5477">
        <w:tc>
          <w:tcPr>
            <w:tcW w:w="2965" w:type="dxa"/>
          </w:tcPr>
          <w:p w14:paraId="48539D68" w14:textId="3A3D0307" w:rsidR="00AB5477" w:rsidRPr="00BE52C3" w:rsidRDefault="00AB5477" w:rsidP="00E50A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C3">
              <w:rPr>
                <w:rFonts w:ascii="Arial" w:hAnsi="Arial" w:cs="Arial"/>
                <w:b/>
                <w:sz w:val="20"/>
                <w:szCs w:val="20"/>
              </w:rPr>
              <w:t>Дата:</w:t>
            </w:r>
          </w:p>
        </w:tc>
        <w:tc>
          <w:tcPr>
            <w:tcW w:w="6385" w:type="dxa"/>
          </w:tcPr>
          <w:p w14:paraId="4ACA70FA" w14:textId="32688D2F" w:rsidR="00AB5477" w:rsidRPr="00BE52C3" w:rsidRDefault="00132903" w:rsidP="00885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октября 2024 г.</w:t>
            </w:r>
          </w:p>
        </w:tc>
      </w:tr>
      <w:tr w:rsidR="00AB5477" w:rsidRPr="005D59E3" w14:paraId="4D72F1DE" w14:textId="77777777" w:rsidTr="00AB5477">
        <w:tc>
          <w:tcPr>
            <w:tcW w:w="2965" w:type="dxa"/>
          </w:tcPr>
          <w:p w14:paraId="336D73DE" w14:textId="7ACB2582" w:rsidR="00AB5477" w:rsidRPr="00BE52C3" w:rsidRDefault="00AB5477" w:rsidP="00E50A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C3">
              <w:rPr>
                <w:rFonts w:ascii="Arial" w:hAnsi="Arial" w:cs="Arial"/>
                <w:b/>
                <w:sz w:val="20"/>
                <w:szCs w:val="20"/>
              </w:rPr>
              <w:t>Номер и название гранта:</w:t>
            </w:r>
          </w:p>
        </w:tc>
        <w:tc>
          <w:tcPr>
            <w:tcW w:w="6385" w:type="dxa"/>
          </w:tcPr>
          <w:p w14:paraId="0902DA07" w14:textId="688A3D37" w:rsidR="00AB5477" w:rsidRPr="00BE52C3" w:rsidRDefault="00AB5477" w:rsidP="00E50AC5">
            <w:pPr>
              <w:rPr>
                <w:rFonts w:ascii="Arial" w:hAnsi="Arial" w:cs="Arial"/>
                <w:sz w:val="20"/>
                <w:szCs w:val="20"/>
              </w:rPr>
            </w:pPr>
            <w:r w:rsidRPr="00BE52C3">
              <w:rPr>
                <w:rFonts w:ascii="Arial" w:hAnsi="Arial" w:cs="Arial"/>
                <w:sz w:val="20"/>
                <w:szCs w:val="20"/>
              </w:rPr>
              <w:t xml:space="preserve">0865-TAJ: Национальный проект по управлению рисками стихийных бедствий - </w:t>
            </w:r>
            <w:r w:rsidR="00034765"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r w:rsidRPr="00BE52C3">
              <w:rPr>
                <w:rFonts w:ascii="Arial" w:hAnsi="Arial" w:cs="Arial"/>
                <w:sz w:val="20"/>
                <w:szCs w:val="20"/>
              </w:rPr>
              <w:t>ополнительное финансирование</w:t>
            </w:r>
          </w:p>
        </w:tc>
      </w:tr>
      <w:tr w:rsidR="00AB5477" w:rsidRPr="005D59E3" w14:paraId="56063D4B" w14:textId="77777777" w:rsidTr="00AB5477">
        <w:tc>
          <w:tcPr>
            <w:tcW w:w="2965" w:type="dxa"/>
          </w:tcPr>
          <w:p w14:paraId="4DB5BBBF" w14:textId="7ADF7F49" w:rsidR="00AB5477" w:rsidRPr="00BE52C3" w:rsidRDefault="00AB5477" w:rsidP="00E50A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C3">
              <w:rPr>
                <w:rFonts w:ascii="Arial" w:hAnsi="Arial" w:cs="Arial"/>
                <w:b/>
                <w:sz w:val="20"/>
                <w:szCs w:val="20"/>
              </w:rPr>
              <w:t>Номер и название контракта:</w:t>
            </w:r>
          </w:p>
        </w:tc>
        <w:tc>
          <w:tcPr>
            <w:tcW w:w="6385" w:type="dxa"/>
          </w:tcPr>
          <w:p w14:paraId="4FF07005" w14:textId="67F30FB6" w:rsidR="00AB5477" w:rsidRPr="00BE52C3" w:rsidRDefault="00AB5477" w:rsidP="00E50AC5">
            <w:pPr>
              <w:rPr>
                <w:rFonts w:ascii="Arial" w:hAnsi="Arial" w:cs="Arial"/>
                <w:sz w:val="20"/>
                <w:szCs w:val="20"/>
              </w:rPr>
            </w:pPr>
            <w:r w:rsidRPr="00BE52C3">
              <w:rPr>
                <w:rFonts w:ascii="Arial" w:hAnsi="Arial" w:cs="Arial"/>
                <w:sz w:val="20"/>
                <w:szCs w:val="20"/>
              </w:rPr>
              <w:t>CESCD-GS-03: Оборудование для реагирования на стихийные бедствия и обеспечения готовности к ним</w:t>
            </w:r>
          </w:p>
        </w:tc>
      </w:tr>
      <w:tr w:rsidR="00AB5477" w:rsidRPr="005D59E3" w14:paraId="63203A6C" w14:textId="77777777" w:rsidTr="00AB5477">
        <w:tc>
          <w:tcPr>
            <w:tcW w:w="2965" w:type="dxa"/>
          </w:tcPr>
          <w:p w14:paraId="486A390B" w14:textId="51A9E481" w:rsidR="00AB5477" w:rsidRPr="00BE52C3" w:rsidRDefault="00AB5477" w:rsidP="00E50A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C3">
              <w:rPr>
                <w:rFonts w:ascii="Arial" w:hAnsi="Arial" w:cs="Arial"/>
                <w:b/>
                <w:sz w:val="20"/>
                <w:szCs w:val="20"/>
              </w:rPr>
              <w:t>Крайний срок подачи заявок:</w:t>
            </w:r>
          </w:p>
        </w:tc>
        <w:tc>
          <w:tcPr>
            <w:tcW w:w="6385" w:type="dxa"/>
          </w:tcPr>
          <w:p w14:paraId="2E1B29D2" w14:textId="7A761BF8" w:rsidR="00AB5477" w:rsidRPr="00BE52C3" w:rsidRDefault="00132903" w:rsidP="00885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ноября 2024 г. в 15:00 (по Душанбинскому времени)</w:t>
            </w:r>
          </w:p>
        </w:tc>
      </w:tr>
    </w:tbl>
    <w:p w14:paraId="5D5B55D2" w14:textId="692565D5" w:rsidR="00CC22A6" w:rsidRPr="00110393" w:rsidRDefault="00CC22A6" w:rsidP="00CC22A6">
      <w:pPr>
        <w:pStyle w:val="SBDBTnospace"/>
      </w:pPr>
    </w:p>
    <w:p w14:paraId="13F84A0F" w14:textId="77777777" w:rsidR="00CC22A6" w:rsidRPr="00110393" w:rsidRDefault="00CC22A6" w:rsidP="00CC22A6">
      <w:pPr>
        <w:pStyle w:val="SBDBTnospace"/>
        <w:rPr>
          <w:sz w:val="20"/>
        </w:rPr>
      </w:pPr>
    </w:p>
    <w:p w14:paraId="373DE316" w14:textId="6005F27C" w:rsidR="00CC22A6" w:rsidRPr="00CC22A6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110393">
        <w:t xml:space="preserve">1 </w:t>
      </w:r>
      <w:r w:rsidRPr="00110393">
        <w:tab/>
      </w:r>
      <w:r w:rsidR="00AB5477" w:rsidRPr="00AB5477">
        <w:rPr>
          <w:rFonts w:ascii="Arial" w:hAnsi="Arial" w:cs="Arial"/>
          <w:sz w:val="20"/>
          <w:szCs w:val="20"/>
        </w:rPr>
        <w:t xml:space="preserve">Республика Таджикистан получила финансирование от Азиатского банка развития (АБР) на покрытие расходов Национального проекта по управлению рисками стихийных бедствий </w:t>
      </w:r>
      <w:r w:rsidR="00034765">
        <w:rPr>
          <w:rFonts w:ascii="Arial" w:hAnsi="Arial" w:cs="Arial"/>
          <w:sz w:val="20"/>
          <w:szCs w:val="20"/>
          <w:lang w:val="ru-RU"/>
        </w:rPr>
        <w:t>-</w:t>
      </w:r>
      <w:r w:rsidR="00AB5477" w:rsidRPr="00AB5477">
        <w:rPr>
          <w:rFonts w:ascii="Arial" w:hAnsi="Arial" w:cs="Arial"/>
          <w:sz w:val="20"/>
          <w:szCs w:val="20"/>
        </w:rPr>
        <w:t>дополнительное финансирование, и намерен</w:t>
      </w:r>
      <w:r w:rsidR="00034765">
        <w:rPr>
          <w:rFonts w:ascii="Arial" w:hAnsi="Arial" w:cs="Arial"/>
          <w:sz w:val="20"/>
          <w:szCs w:val="20"/>
          <w:lang w:val="ru-RU"/>
        </w:rPr>
        <w:t>ы</w:t>
      </w:r>
      <w:r w:rsidR="00AB5477" w:rsidRPr="00AB5477">
        <w:rPr>
          <w:rFonts w:ascii="Arial" w:hAnsi="Arial" w:cs="Arial"/>
          <w:sz w:val="20"/>
          <w:szCs w:val="20"/>
        </w:rPr>
        <w:t xml:space="preserve"> использовать часть средств этого финансирования на выплаты по контракту, указанному выше. Торги открыты для участников из стран-</w:t>
      </w:r>
      <w:r w:rsidR="00034765">
        <w:rPr>
          <w:rFonts w:ascii="Arial" w:hAnsi="Arial" w:cs="Arial"/>
          <w:sz w:val="20"/>
          <w:szCs w:val="20"/>
          <w:lang w:val="ru-RU"/>
        </w:rPr>
        <w:t>членов</w:t>
      </w:r>
      <w:r w:rsidR="00AB5477" w:rsidRPr="00AB5477">
        <w:rPr>
          <w:rFonts w:ascii="Arial" w:hAnsi="Arial" w:cs="Arial"/>
          <w:sz w:val="20"/>
          <w:szCs w:val="20"/>
        </w:rPr>
        <w:t xml:space="preserve"> АБР, имеющих право на получение финансирования.</w:t>
      </w:r>
    </w:p>
    <w:p w14:paraId="5C3DA153" w14:textId="77777777" w:rsidR="00CC22A6" w:rsidRPr="00CC22A6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4362E14B" w14:textId="5F345B48" w:rsidR="00CC22A6" w:rsidRDefault="00CC22A6" w:rsidP="00CC22A6">
      <w:pPr>
        <w:spacing w:after="0" w:line="240" w:lineRule="auto"/>
        <w:ind w:left="446" w:hanging="446"/>
        <w:jc w:val="both"/>
      </w:pPr>
      <w:r w:rsidRPr="00CC22A6">
        <w:rPr>
          <w:rFonts w:ascii="Arial" w:hAnsi="Arial" w:cs="Arial"/>
          <w:sz w:val="20"/>
          <w:szCs w:val="20"/>
        </w:rPr>
        <w:t xml:space="preserve">2. </w:t>
      </w:r>
      <w:r w:rsidRPr="00CC22A6">
        <w:rPr>
          <w:rFonts w:ascii="Arial" w:hAnsi="Arial" w:cs="Arial"/>
          <w:sz w:val="20"/>
          <w:szCs w:val="20"/>
        </w:rPr>
        <w:tab/>
        <w:t xml:space="preserve">Комитет </w:t>
      </w:r>
      <w:r w:rsidR="00AB5477" w:rsidRPr="00AB5477">
        <w:rPr>
          <w:rFonts w:ascii="Arial" w:hAnsi="Arial" w:cs="Arial"/>
          <w:sz w:val="20"/>
          <w:szCs w:val="20"/>
        </w:rPr>
        <w:t>по чрезвычайным ситуациям и гражданской обороне (КЧСиГО) Республики Таджикистан («Покупатель») повторно приглашает правомочных участников торгов подать запечатанные заявки на закупку товаров: Оборудование для реагирования на стихийные бедствия и обеспечения готовности к ним – Повторные торги со следующим лот 2:</w:t>
      </w:r>
      <w:r w:rsidR="00885623" w:rsidRPr="00885623">
        <w:t xml:space="preserve"> </w:t>
      </w:r>
      <w:r w:rsidR="00885623" w:rsidRPr="00885623">
        <w:rPr>
          <w:rFonts w:ascii="Arial" w:hAnsi="Arial" w:cs="Arial"/>
          <w:sz w:val="20"/>
          <w:szCs w:val="20"/>
        </w:rPr>
        <w:t>Водолазное снаряжение и сопутствующее оборудование.</w:t>
      </w:r>
    </w:p>
    <w:p w14:paraId="4369C28D" w14:textId="469BBB79" w:rsidR="00CC22A6" w:rsidRDefault="00E50AC5" w:rsidP="00F85C81">
      <w:pPr>
        <w:spacing w:after="0" w:line="240" w:lineRule="auto"/>
        <w:ind w:left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действия договора составляет 160 дней с даты подписания договора.</w:t>
      </w:r>
    </w:p>
    <w:p w14:paraId="0A74A643" w14:textId="77777777" w:rsidR="00F85C81" w:rsidRPr="00CC22A6" w:rsidRDefault="00F85C81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4B597FED" w14:textId="68475698" w:rsidR="00CC22A6" w:rsidRPr="00CC22A6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CC22A6">
        <w:rPr>
          <w:rFonts w:ascii="Arial" w:hAnsi="Arial" w:cs="Arial"/>
          <w:sz w:val="20"/>
          <w:szCs w:val="20"/>
        </w:rPr>
        <w:t xml:space="preserve">3. </w:t>
      </w:r>
      <w:r w:rsidRPr="00CC22A6">
        <w:rPr>
          <w:rFonts w:ascii="Arial" w:hAnsi="Arial" w:cs="Arial"/>
          <w:sz w:val="20"/>
          <w:szCs w:val="20"/>
        </w:rPr>
        <w:tab/>
        <w:t xml:space="preserve">Открытые конкурсные торги будут проводиться в соответствии с </w:t>
      </w:r>
      <w:hyperlink r:id="rId8" w:history="1">
        <w:r w:rsidR="00157513" w:rsidRPr="00A102B5">
          <w:rPr>
            <w:rStyle w:val="a8"/>
            <w:rFonts w:ascii="Arial" w:hAnsi="Arial" w:cs="Arial"/>
            <w:b/>
            <w:sz w:val="20"/>
            <w:szCs w:val="20"/>
          </w:rPr>
          <w:t xml:space="preserve">одноэтапной </w:t>
        </w:r>
      </w:hyperlink>
      <w:r w:rsidR="00147F90" w:rsidRPr="00157513">
        <w:rPr>
          <w:rFonts w:ascii="Arial" w:hAnsi="Arial" w:cs="Arial"/>
          <w:sz w:val="20"/>
          <w:szCs w:val="20"/>
        </w:rPr>
        <w:t>процедурой АБР «Двухконверт</w:t>
      </w:r>
      <w:r w:rsidR="00034765">
        <w:rPr>
          <w:rFonts w:ascii="Arial" w:hAnsi="Arial" w:cs="Arial"/>
          <w:sz w:val="20"/>
          <w:szCs w:val="20"/>
          <w:lang w:val="ru-RU"/>
        </w:rPr>
        <w:t>ной</w:t>
      </w:r>
      <w:r w:rsidR="00147F90" w:rsidRPr="00157513">
        <w:rPr>
          <w:rFonts w:ascii="Arial" w:hAnsi="Arial" w:cs="Arial"/>
          <w:sz w:val="20"/>
          <w:szCs w:val="20"/>
        </w:rPr>
        <w:t>» и открыты для всех участников торгов из стран, имеющих право на участие, как описано в Тендерной документации.</w:t>
      </w:r>
    </w:p>
    <w:p w14:paraId="438D85BB" w14:textId="77777777" w:rsidR="00CC22A6" w:rsidRPr="00CC22A6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331D4CE3" w14:textId="2E805013" w:rsidR="00C76A17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CC22A6">
        <w:rPr>
          <w:rFonts w:ascii="Arial" w:hAnsi="Arial" w:cs="Arial"/>
          <w:sz w:val="20"/>
          <w:szCs w:val="20"/>
        </w:rPr>
        <w:t xml:space="preserve">4. </w:t>
      </w:r>
      <w:r w:rsidRPr="00CC22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В торгах могут участвовать только правомочные участники, имеющие следующие основные квалификации, определенные в тендерной документации:</w:t>
      </w:r>
    </w:p>
    <w:p w14:paraId="1962B7D8" w14:textId="77777777" w:rsidR="00C76A17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76D85BBF" w14:textId="7500BBEF" w:rsidR="00DE7097" w:rsidRPr="00C268A5" w:rsidRDefault="00DE7097" w:rsidP="00C268A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68A5">
        <w:rPr>
          <w:rFonts w:ascii="Arial" w:hAnsi="Arial" w:cs="Arial"/>
          <w:sz w:val="20"/>
          <w:szCs w:val="20"/>
        </w:rPr>
        <w:t>Успешное завершение в качестве основного поставщика в течение последних трех (3) лет как минимум одного (1) контракта на сумму 800 000,00 (восемьсот тысяч) долларов США, характер и сложность которого аналогичны объему поставки, описанному в Разделе 6 (График поставок).</w:t>
      </w:r>
    </w:p>
    <w:p w14:paraId="2183BB28" w14:textId="095A9C01" w:rsidR="00DE7097" w:rsidRDefault="00DE7097" w:rsidP="00C268A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097">
        <w:rPr>
          <w:rFonts w:ascii="Arial" w:hAnsi="Arial" w:cs="Arial"/>
          <w:sz w:val="20"/>
          <w:szCs w:val="20"/>
        </w:rPr>
        <w:t>Минимальный средний годовой оборот составляет 2 000 000 долларов США, рассчитанный как общая сумма платежей, полученных Участником торгов по контрактам, завершенным или находящимся в стадии исполнения за последние три (3) года.</w:t>
      </w:r>
    </w:p>
    <w:p w14:paraId="5CFCA463" w14:textId="31BC0BBC" w:rsidR="00AE4446" w:rsidRPr="00AE4446" w:rsidRDefault="00AE4446" w:rsidP="00AE444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446">
        <w:rPr>
          <w:rFonts w:ascii="Arial" w:hAnsi="Arial" w:cs="Arial"/>
          <w:sz w:val="20"/>
          <w:szCs w:val="20"/>
        </w:rPr>
        <w:t>Предоставление проверенных финансовых отчетов или, если это не требуется законодательством страны Участника торгов, других финансовых отчетов, приемлемых для Покупателя, за последние три (3) года (2021, 2022 и 2023) для демонстрации текущей устойчивости финансового положения Участника торгов. Как минимум, чистая стоимость Участника торгов за последний год, рассчитанная как разница между общими активами и общими обязательствами, должна быть положительной.</w:t>
      </w:r>
    </w:p>
    <w:p w14:paraId="153DC395" w14:textId="77777777" w:rsidR="00A102B5" w:rsidRDefault="00A102B5" w:rsidP="00A102B5">
      <w:pPr>
        <w:spacing w:after="0" w:line="240" w:lineRule="auto"/>
        <w:ind w:left="812"/>
        <w:jc w:val="both"/>
        <w:rPr>
          <w:rFonts w:ascii="Arial" w:hAnsi="Arial" w:cs="Arial"/>
          <w:sz w:val="20"/>
          <w:szCs w:val="20"/>
        </w:rPr>
      </w:pPr>
    </w:p>
    <w:p w14:paraId="0B8CA90B" w14:textId="4FF1FF08" w:rsidR="00C76A17" w:rsidRDefault="00A102B5" w:rsidP="00F85C81">
      <w:pPr>
        <w:spacing w:after="0" w:line="240" w:lineRule="auto"/>
        <w:ind w:left="812"/>
        <w:jc w:val="both"/>
        <w:rPr>
          <w:rFonts w:ascii="Arial" w:hAnsi="Arial" w:cs="Arial"/>
          <w:sz w:val="20"/>
          <w:szCs w:val="20"/>
        </w:rPr>
      </w:pPr>
      <w:r w:rsidRPr="009D7F9E">
        <w:rPr>
          <w:rFonts w:ascii="Arial" w:hAnsi="Arial" w:cs="Arial"/>
          <w:sz w:val="20"/>
          <w:szCs w:val="20"/>
        </w:rPr>
        <w:t>В этом документе суммируется только часть требований к информации для потенциальных участников торгов. Участникам торгов предлагается ознакомиться с тендерным документом для полного спектра критериев до подачи заявки. В случае расхождений между настоящим приглашением к торгам и тендерным документом преимущественную силу будет иметь тендерный документ.</w:t>
      </w:r>
    </w:p>
    <w:p w14:paraId="57FC3114" w14:textId="77777777" w:rsidR="00C76A17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6628CC83" w14:textId="77777777" w:rsidR="00157513" w:rsidRPr="00157513" w:rsidRDefault="00C76A17" w:rsidP="00157513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</w:t>
      </w:r>
      <w:r w:rsidR="00CC22A6" w:rsidRPr="00CC22A6">
        <w:rPr>
          <w:rFonts w:ascii="Arial" w:hAnsi="Arial" w:cs="Arial"/>
          <w:sz w:val="20"/>
          <w:szCs w:val="20"/>
        </w:rPr>
        <w:tab/>
        <w:t xml:space="preserve">Для получения дополнительной информации и ознакомления с тендерной документацией </w:t>
      </w:r>
      <w:r>
        <w:rPr>
          <w:rFonts w:ascii="Arial" w:hAnsi="Arial" w:cs="Arial"/>
          <w:sz w:val="20"/>
          <w:szCs w:val="20"/>
        </w:rPr>
        <w:t>Участникам торгов следует обращаться (в рабочее время с 10:00 до 16:00 (по времени Душанбе), кроме субботы, воскресенья и праздничных дней):</w:t>
      </w:r>
    </w:p>
    <w:p w14:paraId="5131E43C" w14:textId="1F014CD8" w:rsidR="00157513" w:rsidRPr="00157513" w:rsidRDefault="00157513" w:rsidP="00157513">
      <w:pPr>
        <w:spacing w:after="0" w:line="240" w:lineRule="auto"/>
        <w:ind w:left="446" w:firstLine="4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Группа реализации проекта «Национальный проект по управлению рисками стихийных бедствий - Дополнительное финансирование» при Комитете по чрезвычайным ситуациям и гражданской обороне при Правительстве Республики Таджикистан</w:t>
      </w:r>
    </w:p>
    <w:p w14:paraId="020DB887" w14:textId="77777777" w:rsidR="00157513" w:rsidRPr="00157513" w:rsidRDefault="00157513" w:rsidP="00157513">
      <w:pPr>
        <w:spacing w:after="0" w:line="240" w:lineRule="auto"/>
        <w:ind w:left="446" w:firstLine="4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Кому: г-жа Фируза Турсунзаде, руководитель проекта</w:t>
      </w:r>
    </w:p>
    <w:p w14:paraId="636CC7A4" w14:textId="77777777" w:rsidR="00157513" w:rsidRPr="00157513" w:rsidRDefault="00157513" w:rsidP="00157513">
      <w:pPr>
        <w:spacing w:after="0" w:line="240" w:lineRule="auto"/>
        <w:ind w:left="446" w:firstLine="4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Почтовый адрес: 734061, Республика Таджикистан, г. Душанбе, проспект Рудаки, 213</w:t>
      </w:r>
    </w:p>
    <w:p w14:paraId="5F33CC0D" w14:textId="77777777" w:rsidR="00157513" w:rsidRPr="00157513" w:rsidRDefault="00157513" w:rsidP="00157513">
      <w:pPr>
        <w:spacing w:after="0" w:line="240" w:lineRule="auto"/>
        <w:ind w:left="446" w:firstLine="4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Телефон: +992 884000004</w:t>
      </w:r>
    </w:p>
    <w:p w14:paraId="6127E7A9" w14:textId="2B51871C" w:rsidR="00157513" w:rsidRPr="00157513" w:rsidRDefault="00157513" w:rsidP="00157513">
      <w:pPr>
        <w:spacing w:after="0" w:line="240" w:lineRule="auto"/>
        <w:ind w:left="446" w:firstLine="4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 xml:space="preserve">Электронная почта: </w:t>
      </w:r>
      <w:hyperlink r:id="rId9" w:history="1">
        <w:r w:rsidRPr="00D70A42">
          <w:rPr>
            <w:rStyle w:val="a8"/>
            <w:rFonts w:ascii="Arial" w:hAnsi="Arial" w:cs="Arial"/>
            <w:sz w:val="20"/>
            <w:szCs w:val="20"/>
          </w:rPr>
          <w:t>tursunzodafiruza@gmail.com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8E6F296" w14:textId="33D7501A" w:rsidR="00CC22A6" w:rsidRPr="00CC22A6" w:rsidRDefault="00CC22A6" w:rsidP="00157513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5EF53C9B" w14:textId="6C4496F4" w:rsidR="00CC22A6" w:rsidRPr="00CC22A6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CC22A6" w:rsidRPr="00CC22A6">
        <w:rPr>
          <w:rFonts w:ascii="Arial" w:hAnsi="Arial" w:cs="Arial"/>
          <w:sz w:val="20"/>
          <w:szCs w:val="20"/>
        </w:rPr>
        <w:tab/>
        <w:t xml:space="preserve">Чтобы приобрести тендерную документацию на английском языке, правомочные </w:t>
      </w:r>
      <w:r>
        <w:rPr>
          <w:rFonts w:ascii="Arial" w:hAnsi="Arial" w:cs="Arial"/>
          <w:sz w:val="20"/>
          <w:szCs w:val="20"/>
        </w:rPr>
        <w:t>участники торгов должны:</w:t>
      </w:r>
    </w:p>
    <w:p w14:paraId="637A7440" w14:textId="13D200B4" w:rsidR="00157513" w:rsidRPr="00157513" w:rsidRDefault="00157513" w:rsidP="00E12CA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 xml:space="preserve">напишите по указанному выше адресу и запросите тендерную документацию по </w:t>
      </w:r>
      <w:r w:rsidRPr="00157513">
        <w:rPr>
          <w:rFonts w:ascii="Arial" w:hAnsi="Arial" w:cs="Arial"/>
          <w:b/>
          <w:sz w:val="20"/>
          <w:szCs w:val="20"/>
        </w:rPr>
        <w:t>CESCD-GS-03: Оборудование для реагирования на стихийные бедствия и обеспечения готовности к ним – Повторный лот 2: Водолазное оборудование и сопутствующее оборудование</w:t>
      </w:r>
      <w:r w:rsidRPr="00157513">
        <w:rPr>
          <w:rFonts w:ascii="Arial" w:hAnsi="Arial" w:cs="Arial"/>
          <w:i/>
          <w:iCs/>
          <w:sz w:val="20"/>
          <w:szCs w:val="20"/>
        </w:rPr>
        <w:t>.</w:t>
      </w:r>
    </w:p>
    <w:p w14:paraId="6BCAB348" w14:textId="2445CF1F" w:rsidR="00157513" w:rsidRPr="00157513" w:rsidRDefault="00157513" w:rsidP="0015751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оплатить невозвращаемый сбор в размере 200 (двести) долларов США в эквиваленте в таджикских сомони (TJS) на следующий счет, указанный ниже</w:t>
      </w:r>
    </w:p>
    <w:p w14:paraId="5A4CD0E8" w14:textId="77777777" w:rsidR="00157513" w:rsidRPr="00157513" w:rsidRDefault="00157513" w:rsidP="00157513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4FF748F2" w14:textId="77777777" w:rsidR="00157513" w:rsidRPr="00157513" w:rsidRDefault="00157513" w:rsidP="00157513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 xml:space="preserve">Наименование бенефициара: </w:t>
      </w:r>
      <w:r w:rsidRPr="00157513">
        <w:rPr>
          <w:rFonts w:ascii="Arial" w:hAnsi="Arial" w:cs="Arial"/>
          <w:b/>
          <w:sz w:val="20"/>
          <w:szCs w:val="20"/>
        </w:rPr>
        <w:t>Комитет по чрезвычайным ситуациям и гражданской обороне Республики Таджикистан</w:t>
      </w:r>
    </w:p>
    <w:p w14:paraId="5CB63EA2" w14:textId="3161A54A" w:rsidR="00157513" w:rsidRPr="00157513" w:rsidRDefault="00157513" w:rsidP="00157513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ab/>
      </w:r>
      <w:r w:rsidRPr="00157513">
        <w:rPr>
          <w:rFonts w:ascii="Arial" w:hAnsi="Arial" w:cs="Arial"/>
          <w:sz w:val="20"/>
          <w:szCs w:val="20"/>
        </w:rPr>
        <w:tab/>
        <w:t xml:space="preserve">Счет: </w:t>
      </w:r>
      <w:r w:rsidRPr="00157513">
        <w:rPr>
          <w:rFonts w:ascii="Arial" w:hAnsi="Arial" w:cs="Arial"/>
          <w:b/>
          <w:sz w:val="20"/>
          <w:szCs w:val="20"/>
        </w:rPr>
        <w:t>20204972712010100002</w:t>
      </w:r>
    </w:p>
    <w:p w14:paraId="568DBB12" w14:textId="77777777" w:rsidR="00157513" w:rsidRPr="00157513" w:rsidRDefault="00157513" w:rsidP="00157513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ab/>
      </w:r>
      <w:r w:rsidRPr="00157513">
        <w:rPr>
          <w:rFonts w:ascii="Arial" w:hAnsi="Arial" w:cs="Arial"/>
          <w:sz w:val="20"/>
          <w:szCs w:val="20"/>
        </w:rPr>
        <w:tab/>
        <w:t xml:space="preserve">Корреспондентский счет: </w:t>
      </w:r>
      <w:r w:rsidRPr="00157513">
        <w:rPr>
          <w:rFonts w:ascii="Arial" w:hAnsi="Arial" w:cs="Arial"/>
          <w:b/>
          <w:sz w:val="20"/>
          <w:szCs w:val="20"/>
        </w:rPr>
        <w:t>22402972000002</w:t>
      </w:r>
    </w:p>
    <w:p w14:paraId="164E82CD" w14:textId="77777777" w:rsidR="00157513" w:rsidRPr="00157513" w:rsidRDefault="00157513" w:rsidP="00157513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ab/>
      </w:r>
      <w:r w:rsidRPr="00157513">
        <w:rPr>
          <w:rFonts w:ascii="Arial" w:hAnsi="Arial" w:cs="Arial"/>
          <w:sz w:val="20"/>
          <w:szCs w:val="20"/>
        </w:rPr>
        <w:tab/>
        <w:t xml:space="preserve">БИК: </w:t>
      </w:r>
      <w:r w:rsidRPr="00157513">
        <w:rPr>
          <w:rFonts w:ascii="Arial" w:hAnsi="Arial" w:cs="Arial"/>
          <w:b/>
          <w:sz w:val="20"/>
          <w:szCs w:val="20"/>
        </w:rPr>
        <w:t>350101800</w:t>
      </w:r>
    </w:p>
    <w:p w14:paraId="5CFC9D1B" w14:textId="77777777" w:rsidR="00157513" w:rsidRPr="00157513" w:rsidRDefault="00157513" w:rsidP="00157513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ab/>
      </w:r>
      <w:r w:rsidRPr="00157513">
        <w:rPr>
          <w:rFonts w:ascii="Arial" w:hAnsi="Arial" w:cs="Arial"/>
          <w:sz w:val="20"/>
          <w:szCs w:val="20"/>
        </w:rPr>
        <w:tab/>
        <w:t xml:space="preserve">ИНН: </w:t>
      </w:r>
      <w:r w:rsidRPr="00157513">
        <w:rPr>
          <w:rFonts w:ascii="Arial" w:hAnsi="Arial" w:cs="Arial"/>
          <w:b/>
          <w:sz w:val="20"/>
          <w:szCs w:val="20"/>
        </w:rPr>
        <w:t>020009399</w:t>
      </w:r>
    </w:p>
    <w:p w14:paraId="6223FC35" w14:textId="77777777" w:rsidR="00157513" w:rsidRPr="00157513" w:rsidRDefault="00157513" w:rsidP="00157513">
      <w:pPr>
        <w:spacing w:after="0" w:line="240" w:lineRule="auto"/>
        <w:ind w:left="446" w:firstLine="274"/>
        <w:jc w:val="both"/>
        <w:rPr>
          <w:rFonts w:ascii="Arial" w:hAnsi="Arial" w:cs="Arial"/>
          <w:b/>
          <w:sz w:val="20"/>
          <w:szCs w:val="20"/>
        </w:rPr>
      </w:pPr>
      <w:r w:rsidRPr="00157513">
        <w:rPr>
          <w:rFonts w:ascii="Arial" w:hAnsi="Arial" w:cs="Arial"/>
          <w:b/>
          <w:sz w:val="20"/>
          <w:szCs w:val="20"/>
        </w:rPr>
        <w:t>Главное казначейское управление Министерства финансов Таджикистана</w:t>
      </w:r>
    </w:p>
    <w:p w14:paraId="198F7092" w14:textId="77777777" w:rsidR="00157513" w:rsidRPr="00157513" w:rsidRDefault="00157513" w:rsidP="00157513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2EDE596C" w14:textId="275878D9" w:rsidR="00157513" w:rsidRPr="00157513" w:rsidRDefault="00157513" w:rsidP="00157513">
      <w:pPr>
        <w:spacing w:after="0" w:line="240" w:lineRule="auto"/>
        <w:ind w:left="446" w:firstLine="274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 xml:space="preserve">По запросу Участника тендера документ будет отправлен по электронной почте с адреса </w:t>
      </w:r>
      <w:hyperlink r:id="rId10" w:history="1">
        <w:r w:rsidRPr="00D70A42">
          <w:rPr>
            <w:rStyle w:val="a8"/>
            <w:rFonts w:ascii="Arial" w:hAnsi="Arial" w:cs="Arial"/>
            <w:sz w:val="20"/>
            <w:szCs w:val="20"/>
          </w:rPr>
          <w:t xml:space="preserve">tursunzodafiruza@gmail.com </w:t>
        </w:r>
      </w:hyperlink>
      <w:r w:rsidRPr="00157513">
        <w:rPr>
          <w:rFonts w:ascii="Arial" w:hAnsi="Arial" w:cs="Arial"/>
          <w:sz w:val="20"/>
          <w:szCs w:val="20"/>
        </w:rPr>
        <w:t>;</w:t>
      </w:r>
    </w:p>
    <w:p w14:paraId="2319498C" w14:textId="2527AB22" w:rsidR="00157513" w:rsidRPr="00157513" w:rsidRDefault="00157513" w:rsidP="0015751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или также может быть отправлено курьерской службой за дополнительную плату в размере 200 сомони за местную доставку и 100 долларов США за доставку за границу авиапочтой.</w:t>
      </w:r>
    </w:p>
    <w:p w14:paraId="1C273403" w14:textId="77777777" w:rsidR="00157513" w:rsidRPr="00157513" w:rsidRDefault="00157513" w:rsidP="00157513">
      <w:pPr>
        <w:spacing w:after="0" w:line="240" w:lineRule="auto"/>
        <w:ind w:left="446" w:firstLine="274"/>
        <w:jc w:val="both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Мы не несем ответственности за потерю или несвоевременную доставку.</w:t>
      </w:r>
    </w:p>
    <w:p w14:paraId="274D1712" w14:textId="4CCD26DA" w:rsidR="00CC22A6" w:rsidRPr="00CC22A6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537ADF0F" w14:textId="1E5FF1A0" w:rsidR="00CC22A6" w:rsidRPr="00CC22A6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CC22A6" w:rsidRPr="00CC22A6">
        <w:rPr>
          <w:rFonts w:ascii="Arial" w:hAnsi="Arial" w:cs="Arial"/>
          <w:sz w:val="20"/>
          <w:szCs w:val="20"/>
        </w:rPr>
        <w:tab/>
        <w:t>Подайте заявку:</w:t>
      </w:r>
    </w:p>
    <w:p w14:paraId="209288F0" w14:textId="77777777" w:rsidR="00157513" w:rsidRPr="00157513" w:rsidRDefault="00157513" w:rsidP="00157513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по следующему адресу:</w:t>
      </w:r>
    </w:p>
    <w:p w14:paraId="309C270C" w14:textId="77777777" w:rsidR="00157513" w:rsidRPr="00157513" w:rsidRDefault="00157513" w:rsidP="00157513">
      <w:pPr>
        <w:pStyle w:val="a4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Государственный комитет по инвестициям и управлению государственным имуществом Республики Таджикистан</w:t>
      </w:r>
    </w:p>
    <w:p w14:paraId="7192B240" w14:textId="77777777" w:rsidR="00157513" w:rsidRPr="00157513" w:rsidRDefault="00157513" w:rsidP="00157513">
      <w:pPr>
        <w:pStyle w:val="a4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Улица Шотемур 27, комната 10, первый этаж</w:t>
      </w:r>
    </w:p>
    <w:p w14:paraId="23CD389D" w14:textId="77777777" w:rsidR="00157513" w:rsidRPr="00157513" w:rsidRDefault="00157513" w:rsidP="00157513">
      <w:pPr>
        <w:pStyle w:val="a4"/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734025 Душанбе, Республика Таджикистан</w:t>
      </w:r>
    </w:p>
    <w:p w14:paraId="1301A027" w14:textId="3E9D51CE" w:rsidR="00157513" w:rsidRPr="00157513" w:rsidRDefault="00157513" w:rsidP="00157513">
      <w:pPr>
        <w:pStyle w:val="a4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157513">
        <w:rPr>
          <w:rFonts w:ascii="Arial" w:hAnsi="Arial" w:cs="Arial"/>
          <w:b/>
          <w:sz w:val="20"/>
          <w:szCs w:val="20"/>
        </w:rPr>
        <w:t>не позднее крайнего срока 22 ноября 2024 г., 15:00 (по времени Душанбе)</w:t>
      </w:r>
    </w:p>
    <w:p w14:paraId="4F33C1FD" w14:textId="13AE7B27" w:rsidR="00CC22A6" w:rsidRPr="00157513" w:rsidRDefault="00157513" w:rsidP="00157513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7513">
        <w:rPr>
          <w:rFonts w:ascii="Arial" w:hAnsi="Arial" w:cs="Arial"/>
          <w:sz w:val="20"/>
          <w:szCs w:val="20"/>
        </w:rPr>
        <w:t>вместе с Гарантией заявки, как описано в Тендерной документации.</w:t>
      </w:r>
    </w:p>
    <w:p w14:paraId="52381F93" w14:textId="28DD8113" w:rsidR="00CC22A6" w:rsidRPr="00CC22A6" w:rsidRDefault="00CC22A6" w:rsidP="005D59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1D1A94" w14:textId="079175F0" w:rsidR="008B44A1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157513">
        <w:rPr>
          <w:rFonts w:ascii="Arial" w:hAnsi="Arial" w:cs="Arial"/>
          <w:sz w:val="20"/>
          <w:szCs w:val="20"/>
        </w:rPr>
        <w:tab/>
      </w:r>
      <w:r w:rsidR="005D59E3" w:rsidRPr="005D59E3">
        <w:rPr>
          <w:rFonts w:ascii="Arial" w:hAnsi="Arial" w:cs="Arial"/>
          <w:sz w:val="20"/>
          <w:szCs w:val="20"/>
        </w:rPr>
        <w:t>Технические предложения будут вскрыты сразу после истечения крайнего срока подачи предложений в присутствии представителей Участников торгов, которые пожелают присутствовать, в то время как Ценовые предложения останутся невскрытыми и будут храниться у Покупателя до момента вскрытия Ценовых предложений.</w:t>
      </w:r>
    </w:p>
    <w:p w14:paraId="4E201CE6" w14:textId="3B6295E4" w:rsidR="00CC22A6" w:rsidRPr="00CC22A6" w:rsidRDefault="005D59E3" w:rsidP="008B44A1">
      <w:pPr>
        <w:spacing w:after="0" w:line="24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5D59E3">
        <w:rPr>
          <w:rFonts w:ascii="Arial" w:hAnsi="Arial" w:cs="Arial"/>
          <w:sz w:val="20"/>
          <w:szCs w:val="20"/>
        </w:rPr>
        <w:t>Комитет по чрезвычайным ситуациям и гражданской обороне не несет ответственности за какие-либо расходы или издержки, понесенные участниками торгов в связи с подготовкой или подачей заявок.</w:t>
      </w:r>
    </w:p>
    <w:p w14:paraId="41017CDF" w14:textId="77777777" w:rsidR="00570507" w:rsidRPr="00CC22A6" w:rsidRDefault="0057050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sectPr w:rsidR="00570507" w:rsidRPr="00CC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22FD1" w14:textId="77777777" w:rsidR="007B3195" w:rsidRDefault="007B3195" w:rsidP="00CC22A6">
      <w:pPr>
        <w:spacing w:after="0" w:line="240" w:lineRule="auto"/>
      </w:pPr>
      <w:r>
        <w:separator/>
      </w:r>
    </w:p>
  </w:endnote>
  <w:endnote w:type="continuationSeparator" w:id="0">
    <w:p w14:paraId="719C9F05" w14:textId="77777777" w:rsidR="007B3195" w:rsidRDefault="007B3195" w:rsidP="00C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3E34" w14:textId="77777777" w:rsidR="007B3195" w:rsidRDefault="007B3195" w:rsidP="00CC22A6">
      <w:pPr>
        <w:spacing w:after="0" w:line="240" w:lineRule="auto"/>
      </w:pPr>
      <w:r>
        <w:separator/>
      </w:r>
    </w:p>
  </w:footnote>
  <w:footnote w:type="continuationSeparator" w:id="0">
    <w:p w14:paraId="7F2F1577" w14:textId="77777777" w:rsidR="007B3195" w:rsidRDefault="007B3195" w:rsidP="00CC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6099"/>
    <w:multiLevelType w:val="hybridMultilevel"/>
    <w:tmpl w:val="3BFEF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63870"/>
    <w:multiLevelType w:val="hybridMultilevel"/>
    <w:tmpl w:val="A7E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A6DFB"/>
    <w:multiLevelType w:val="hybridMultilevel"/>
    <w:tmpl w:val="1AC8B13E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5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61980">
    <w:abstractNumId w:val="3"/>
  </w:num>
  <w:num w:numId="2" w16cid:durableId="1502508591">
    <w:abstractNumId w:val="2"/>
  </w:num>
  <w:num w:numId="3" w16cid:durableId="387143751">
    <w:abstractNumId w:val="0"/>
  </w:num>
  <w:num w:numId="4" w16cid:durableId="393434331">
    <w:abstractNumId w:val="5"/>
  </w:num>
  <w:num w:numId="5" w16cid:durableId="661394650">
    <w:abstractNumId w:val="1"/>
  </w:num>
  <w:num w:numId="6" w16cid:durableId="866331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wsjA1sTQyM7AwMzVR0lEKTi0uzszPAykwrgUAEjofsCwAAAA="/>
  </w:docVars>
  <w:rsids>
    <w:rsidRoot w:val="00CC22A6"/>
    <w:rsid w:val="00034765"/>
    <w:rsid w:val="000D6588"/>
    <w:rsid w:val="000F135E"/>
    <w:rsid w:val="00132903"/>
    <w:rsid w:val="00135E01"/>
    <w:rsid w:val="00147F90"/>
    <w:rsid w:val="00157513"/>
    <w:rsid w:val="0018631F"/>
    <w:rsid w:val="00260081"/>
    <w:rsid w:val="002717EC"/>
    <w:rsid w:val="00295C5F"/>
    <w:rsid w:val="002E4740"/>
    <w:rsid w:val="0031686A"/>
    <w:rsid w:val="003C48CE"/>
    <w:rsid w:val="004114B3"/>
    <w:rsid w:val="0047054D"/>
    <w:rsid w:val="004E2244"/>
    <w:rsid w:val="004F3E1B"/>
    <w:rsid w:val="004F4BF5"/>
    <w:rsid w:val="00507E88"/>
    <w:rsid w:val="00570507"/>
    <w:rsid w:val="0058777B"/>
    <w:rsid w:val="005D59E3"/>
    <w:rsid w:val="005E347C"/>
    <w:rsid w:val="00613C41"/>
    <w:rsid w:val="00656C91"/>
    <w:rsid w:val="00667821"/>
    <w:rsid w:val="00672B37"/>
    <w:rsid w:val="006B7562"/>
    <w:rsid w:val="006C1660"/>
    <w:rsid w:val="006D1B67"/>
    <w:rsid w:val="00784A21"/>
    <w:rsid w:val="007A0696"/>
    <w:rsid w:val="007A1378"/>
    <w:rsid w:val="007A56B8"/>
    <w:rsid w:val="007B3195"/>
    <w:rsid w:val="007C0A8F"/>
    <w:rsid w:val="007D34AF"/>
    <w:rsid w:val="007E0F03"/>
    <w:rsid w:val="00885623"/>
    <w:rsid w:val="00895736"/>
    <w:rsid w:val="008B44A1"/>
    <w:rsid w:val="008E10A0"/>
    <w:rsid w:val="00900B9D"/>
    <w:rsid w:val="00911E99"/>
    <w:rsid w:val="00934E3F"/>
    <w:rsid w:val="009C3813"/>
    <w:rsid w:val="009D01EC"/>
    <w:rsid w:val="00A102B5"/>
    <w:rsid w:val="00AB5477"/>
    <w:rsid w:val="00AE4446"/>
    <w:rsid w:val="00BE52C3"/>
    <w:rsid w:val="00C268A5"/>
    <w:rsid w:val="00C26FB7"/>
    <w:rsid w:val="00C74B0C"/>
    <w:rsid w:val="00C76A17"/>
    <w:rsid w:val="00C91B86"/>
    <w:rsid w:val="00CA1F57"/>
    <w:rsid w:val="00CC22A6"/>
    <w:rsid w:val="00CD7AB2"/>
    <w:rsid w:val="00CE5669"/>
    <w:rsid w:val="00D165AB"/>
    <w:rsid w:val="00D4569A"/>
    <w:rsid w:val="00D837D8"/>
    <w:rsid w:val="00DC391F"/>
    <w:rsid w:val="00DE7097"/>
    <w:rsid w:val="00E12CA8"/>
    <w:rsid w:val="00E21490"/>
    <w:rsid w:val="00E256A2"/>
    <w:rsid w:val="00E50511"/>
    <w:rsid w:val="00E50AC5"/>
    <w:rsid w:val="00F326C0"/>
    <w:rsid w:val="00F3503B"/>
    <w:rsid w:val="00F85C81"/>
    <w:rsid w:val="00FD0272"/>
    <w:rsid w:val="00FE6A99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5839"/>
  <w15:chartTrackingRefBased/>
  <w15:docId w15:val="{A2AD60D7-D1B8-48C9-A669-C724C1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CC22A6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CC22A6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CC22A6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eastAsia="Calibri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CC22A6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CC22A6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CC22A6"/>
    <w:rPr>
      <w:vertAlign w:val="superscript"/>
    </w:rPr>
  </w:style>
  <w:style w:type="paragraph" w:styleId="a4">
    <w:name w:val="List Paragraph"/>
    <w:aliases w:val="Bullet Points,Tasks,References,List Paragraph1,Recommendation,List Paragraph11,Bulleted List Paragraph,Listenabsatz1,Llista Nivell1,Lista de nivel 1,Paragraphe de liste PBLH,Viñeta 1,List Paragraph (numbered (a)),Ha,1.1.1_List Paragraph"/>
    <w:basedOn w:val="a"/>
    <w:link w:val="a5"/>
    <w:uiPriority w:val="34"/>
    <w:qFormat/>
    <w:rsid w:val="00147F90"/>
    <w:pPr>
      <w:ind w:left="720"/>
      <w:contextualSpacing/>
    </w:pPr>
  </w:style>
  <w:style w:type="paragraph" w:styleId="a6">
    <w:name w:val="Revision"/>
    <w:hidden/>
    <w:uiPriority w:val="99"/>
    <w:semiHidden/>
    <w:rsid w:val="00C76A17"/>
    <w:pPr>
      <w:spacing w:after="0" w:line="240" w:lineRule="auto"/>
    </w:pPr>
  </w:style>
  <w:style w:type="table" w:styleId="a7">
    <w:name w:val="Table Grid"/>
    <w:basedOn w:val="a1"/>
    <w:uiPriority w:val="39"/>
    <w:rsid w:val="00AB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751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102B5"/>
    <w:rPr>
      <w:color w:val="954F72" w:themeColor="followedHyperlink"/>
      <w:u w:val="single"/>
    </w:rPr>
  </w:style>
  <w:style w:type="character" w:customStyle="1" w:styleId="a5">
    <w:name w:val="Абзац списка Знак"/>
    <w:aliases w:val="Bullet Points Знак,Tasks Знак,References Знак,List Paragraph1 Знак,Recommendation Знак,List Paragraph11 Знак,Bulleted List Paragraph Знак,Listenabsatz1 Знак,Llista Nivell1 Знак,Lista de nivel 1 Знак,Paragraphe de liste PBLH Знак"/>
    <w:basedOn w:val="a0"/>
    <w:link w:val="a4"/>
    <w:uiPriority w:val="34"/>
    <w:qFormat/>
    <w:rsid w:val="00A1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b.org/business/how-to/what-bidding-procedures-are-used-adb-financed-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rsunzodafiru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sunzodafiru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16D7-045A-41FC-A8DD-AE9525E8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Procurement of Goods</vt:lpstr>
      <vt:lpstr/>
    </vt:vector>
  </TitlesOfParts>
  <Company>Asian Development Bank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Procurement of Goods</dc:title>
  <dc:subject>IFB Goods</dc:subject>
  <dc:creator>Asian Development Bank</dc:creator>
  <cp:keywords>IFB; Goods</cp:keywords>
  <dc:description/>
  <cp:lastModifiedBy>Nodir Umarov</cp:lastModifiedBy>
  <cp:revision>3</cp:revision>
  <dcterms:created xsi:type="dcterms:W3CDTF">2024-10-09T02:54:00Z</dcterms:created>
  <dcterms:modified xsi:type="dcterms:W3CDTF">2024-10-09T03:59:00Z</dcterms:modified>
  <cp:category>PPFD</cp:category>
</cp:coreProperties>
</file>