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FD4F" w14:textId="2EDBA64D" w:rsidR="00DE2D47" w:rsidRPr="0000705F" w:rsidRDefault="00DE2D47" w:rsidP="0000705F">
      <w:pPr>
        <w:spacing w:after="0" w:line="276" w:lineRule="auto"/>
        <w:jc w:val="center"/>
        <w:rPr>
          <w:rFonts w:ascii="Arial" w:eastAsiaTheme="minorHAnsi" w:hAnsi="Arial" w:cs="Arial"/>
          <w:b/>
          <w:bCs/>
          <w:sz w:val="40"/>
          <w:szCs w:val="40"/>
        </w:rPr>
      </w:pPr>
      <w:r w:rsidRPr="0000705F">
        <w:rPr>
          <w:rFonts w:ascii="Arial" w:eastAsiaTheme="minorHAnsi" w:hAnsi="Arial" w:cs="Arial"/>
          <w:b/>
          <w:bCs/>
          <w:sz w:val="40"/>
          <w:szCs w:val="40"/>
        </w:rPr>
        <w:t>Invitation for Bids</w:t>
      </w:r>
    </w:p>
    <w:p w14:paraId="09FD7068" w14:textId="43D4E3C8" w:rsidR="00DE2D47" w:rsidRPr="00FD672A" w:rsidRDefault="00DE2D47" w:rsidP="0000705F">
      <w:pPr>
        <w:pStyle w:val="SBDBTnospace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D26A75" w:rsidRPr="0000705F" w14:paraId="7D0B2F3D" w14:textId="77777777" w:rsidTr="0000705F">
        <w:trPr>
          <w:jc w:val="center"/>
        </w:trPr>
        <w:tc>
          <w:tcPr>
            <w:tcW w:w="2405" w:type="dxa"/>
          </w:tcPr>
          <w:p w14:paraId="1C6212F7" w14:textId="77777777" w:rsidR="00D26A75" w:rsidRPr="00C25E35" w:rsidRDefault="00D26A75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</w:pPr>
            <w:r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Date:</w:t>
            </w:r>
          </w:p>
        </w:tc>
        <w:tc>
          <w:tcPr>
            <w:tcW w:w="6946" w:type="dxa"/>
          </w:tcPr>
          <w:p w14:paraId="797E4ADE" w14:textId="76367F74" w:rsidR="00D26A75" w:rsidRPr="00C25E35" w:rsidRDefault="003F64FB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>30</w:t>
            </w:r>
            <w:r w:rsidR="00D26A75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 xml:space="preserve"> </w:t>
            </w:r>
            <w:r w:rsidR="00A121F5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>October</w:t>
            </w:r>
            <w:r w:rsidR="00D26A75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 xml:space="preserve"> 2024</w:t>
            </w:r>
          </w:p>
        </w:tc>
      </w:tr>
      <w:tr w:rsidR="00D26A75" w:rsidRPr="0000705F" w14:paraId="1B19AE55" w14:textId="77777777" w:rsidTr="0000705F">
        <w:trPr>
          <w:jc w:val="center"/>
        </w:trPr>
        <w:tc>
          <w:tcPr>
            <w:tcW w:w="2405" w:type="dxa"/>
          </w:tcPr>
          <w:p w14:paraId="31203C75" w14:textId="77777777" w:rsidR="00D26A75" w:rsidRPr="00C25E35" w:rsidRDefault="00D26A75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</w:pPr>
            <w:r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Grant No. and Title:</w:t>
            </w:r>
          </w:p>
        </w:tc>
        <w:tc>
          <w:tcPr>
            <w:tcW w:w="6946" w:type="dxa"/>
          </w:tcPr>
          <w:p w14:paraId="3CBC33BD" w14:textId="33C88605" w:rsidR="00D26A75" w:rsidRPr="00C25E35" w:rsidRDefault="00D26A75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</w:pPr>
            <w:r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0865-TAJ: National Disaster Risk Management Project</w:t>
            </w:r>
            <w:r w:rsidR="00E3146C"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 xml:space="preserve"> </w:t>
            </w:r>
            <w:r w:rsidR="00910DAB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(</w:t>
            </w:r>
            <w:r w:rsidR="00E3146C"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Additional Financing</w:t>
            </w:r>
            <w:r w:rsidR="00910DAB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)</w:t>
            </w:r>
          </w:p>
        </w:tc>
      </w:tr>
      <w:tr w:rsidR="00D26A75" w:rsidRPr="0000705F" w14:paraId="00D81F1D" w14:textId="77777777" w:rsidTr="0000705F">
        <w:trPr>
          <w:jc w:val="center"/>
        </w:trPr>
        <w:tc>
          <w:tcPr>
            <w:tcW w:w="2405" w:type="dxa"/>
          </w:tcPr>
          <w:p w14:paraId="4341B018" w14:textId="77777777" w:rsidR="00D26A75" w:rsidRPr="00C25E35" w:rsidRDefault="00D26A75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</w:pPr>
            <w:r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Contract No. and Title:</w:t>
            </w:r>
          </w:p>
        </w:tc>
        <w:tc>
          <w:tcPr>
            <w:tcW w:w="6946" w:type="dxa"/>
          </w:tcPr>
          <w:p w14:paraId="4A0D71EB" w14:textId="49815530" w:rsidR="00D26A75" w:rsidRPr="00C25E35" w:rsidRDefault="00D26A75" w:rsidP="000070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CESCD-CW-0</w:t>
            </w:r>
            <w:r w:rsidR="00A121F5" w:rsidRPr="00C25E35">
              <w:rPr>
                <w:rFonts w:ascii="Arial" w:hAnsi="Arial" w:cs="Arial"/>
                <w:sz w:val="20"/>
                <w:szCs w:val="20"/>
              </w:rPr>
              <w:t>3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Hlk171595352"/>
            <w:r w:rsidR="00A121F5" w:rsidRPr="00C25E35">
              <w:rPr>
                <w:rFonts w:ascii="Arial" w:hAnsi="Arial" w:cs="Arial"/>
                <w:sz w:val="20"/>
                <w:szCs w:val="20"/>
              </w:rPr>
              <w:t>Rehabilitation of CBDRM offices, anti-hail units, and radar stations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</w:p>
        </w:tc>
      </w:tr>
      <w:tr w:rsidR="00D26A75" w:rsidRPr="0000705F" w14:paraId="4815D0B4" w14:textId="77777777" w:rsidTr="0000705F">
        <w:trPr>
          <w:jc w:val="center"/>
        </w:trPr>
        <w:tc>
          <w:tcPr>
            <w:tcW w:w="2405" w:type="dxa"/>
          </w:tcPr>
          <w:p w14:paraId="7E2E4DBC" w14:textId="77777777" w:rsidR="00D26A75" w:rsidRPr="00C25E35" w:rsidRDefault="00D26A75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</w:pPr>
            <w:r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>Deadline for Submission of Bids:</w:t>
            </w:r>
          </w:p>
        </w:tc>
        <w:tc>
          <w:tcPr>
            <w:tcW w:w="6946" w:type="dxa"/>
          </w:tcPr>
          <w:p w14:paraId="516919F6" w14:textId="412BC188" w:rsidR="00D26A75" w:rsidRPr="00C25E35" w:rsidRDefault="0098791A" w:rsidP="0000705F">
            <w:pPr>
              <w:pStyle w:val="SBDBTnospace"/>
              <w:spacing w:line="276" w:lineRule="auto"/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>2</w:t>
            </w:r>
            <w:r w:rsidR="003F64FB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>7</w:t>
            </w:r>
            <w:r w:rsidR="00D26A75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 xml:space="preserve"> </w:t>
            </w:r>
            <w:r w:rsidR="00A121F5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>Novem</w:t>
            </w:r>
            <w:r w:rsidR="00673C9F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>ber</w:t>
            </w:r>
            <w:r w:rsidR="00D26A75" w:rsidRPr="00C25E35">
              <w:rPr>
                <w:rFonts w:ascii="Arial" w:eastAsiaTheme="minorHAnsi" w:hAnsi="Arial" w:cs="Arial"/>
                <w:b/>
                <w:bCs/>
                <w:color w:val="4472C4" w:themeColor="accent1"/>
                <w:w w:val="100"/>
                <w:sz w:val="20"/>
                <w:szCs w:val="20"/>
              </w:rPr>
              <w:t xml:space="preserve"> 2024</w:t>
            </w:r>
            <w:r w:rsidR="00D26A75" w:rsidRPr="00C25E35">
              <w:rPr>
                <w:rFonts w:ascii="Arial" w:eastAsiaTheme="minorHAnsi" w:hAnsi="Arial" w:cs="Arial"/>
                <w:color w:val="auto"/>
                <w:w w:val="100"/>
                <w:sz w:val="20"/>
                <w:szCs w:val="20"/>
              </w:rPr>
              <w:t xml:space="preserve"> at 3:00 p.m. (Dushanbe time)</w:t>
            </w:r>
          </w:p>
        </w:tc>
      </w:tr>
    </w:tbl>
    <w:p w14:paraId="5481907B" w14:textId="77777777" w:rsidR="00DE2D47" w:rsidRPr="00FD672A" w:rsidRDefault="00DE2D47" w:rsidP="0000705F">
      <w:pPr>
        <w:pStyle w:val="SBDBTnospace"/>
        <w:spacing w:line="276" w:lineRule="auto"/>
        <w:rPr>
          <w:rFonts w:ascii="Arial" w:hAnsi="Arial" w:cs="Arial"/>
          <w:sz w:val="20"/>
          <w:szCs w:val="20"/>
        </w:rPr>
      </w:pPr>
    </w:p>
    <w:p w14:paraId="0C8B4F18" w14:textId="19782000" w:rsidR="00DE2D47" w:rsidRPr="00C25E35" w:rsidRDefault="00DE2D47" w:rsidP="0000705F">
      <w:pPr>
        <w:spacing w:after="0" w:line="276" w:lineRule="auto"/>
        <w:ind w:left="450" w:hanging="450"/>
        <w:jc w:val="both"/>
        <w:rPr>
          <w:rFonts w:ascii="Arial" w:eastAsiaTheme="minorHAnsi" w:hAnsi="Arial" w:cs="Arial"/>
          <w:sz w:val="20"/>
          <w:szCs w:val="20"/>
        </w:rPr>
      </w:pPr>
      <w:r w:rsidRPr="00C91E5C">
        <w:rPr>
          <w:rFonts w:ascii="Arial" w:hAnsi="Arial" w:cs="Arial"/>
          <w:sz w:val="20"/>
          <w:szCs w:val="20"/>
        </w:rPr>
        <w:t>1.</w:t>
      </w:r>
      <w:r w:rsidRPr="00C91E5C">
        <w:rPr>
          <w:rFonts w:ascii="Arial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 xml:space="preserve">The </w:t>
      </w:r>
      <w:r w:rsidR="0088185A" w:rsidRPr="00C91E5C">
        <w:rPr>
          <w:rFonts w:ascii="Arial" w:eastAsiaTheme="minorHAnsi" w:hAnsi="Arial" w:cs="Arial"/>
          <w:b/>
          <w:bCs/>
          <w:sz w:val="20"/>
          <w:szCs w:val="20"/>
        </w:rPr>
        <w:t xml:space="preserve">Republic of </w:t>
      </w:r>
      <w:r w:rsidR="0088185A" w:rsidRPr="00C91E5C">
        <w:rPr>
          <w:rFonts w:ascii="Arial" w:eastAsia="SimSun" w:hAnsi="Arial" w:cs="Arial"/>
          <w:b/>
          <w:bCs/>
          <w:sz w:val="20"/>
          <w:szCs w:val="20"/>
          <w:lang w:eastAsia="zh-CN"/>
        </w:rPr>
        <w:t>Tajikistan</w:t>
      </w:r>
      <w:r w:rsidR="0088185A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Pr="00C25E35">
        <w:rPr>
          <w:rFonts w:ascii="Arial" w:eastAsiaTheme="minorHAnsi" w:hAnsi="Arial" w:cs="Arial"/>
          <w:sz w:val="20"/>
          <w:szCs w:val="20"/>
        </w:rPr>
        <w:t xml:space="preserve">has received financing from the Asian Development Bank (ADB) toward the cost of </w:t>
      </w:r>
      <w:r w:rsidR="0088185A" w:rsidRPr="00C25E35">
        <w:rPr>
          <w:rFonts w:ascii="Arial" w:eastAsiaTheme="minorHAnsi" w:hAnsi="Arial" w:cs="Arial"/>
          <w:b/>
          <w:bCs/>
          <w:sz w:val="20"/>
          <w:szCs w:val="20"/>
        </w:rPr>
        <w:t>National Disaster Risk Management Project (Additional Financing)</w:t>
      </w:r>
      <w:r w:rsidRPr="00C25E35">
        <w:rPr>
          <w:rFonts w:ascii="Arial" w:eastAsiaTheme="minorHAnsi" w:hAnsi="Arial" w:cs="Arial"/>
          <w:i/>
          <w:iCs/>
          <w:sz w:val="20"/>
          <w:szCs w:val="20"/>
        </w:rPr>
        <w:t>.</w:t>
      </w:r>
      <w:r w:rsidRPr="00C25E35">
        <w:rPr>
          <w:rFonts w:ascii="Arial" w:eastAsiaTheme="minorHAnsi" w:hAnsi="Arial" w:cs="Arial"/>
          <w:sz w:val="20"/>
          <w:szCs w:val="20"/>
        </w:rPr>
        <w:t xml:space="preserve"> Part of this financing will be used for payments under the Contract named above. Bidding is open to Bidders from eligible source countries of ADB.</w:t>
      </w:r>
    </w:p>
    <w:p w14:paraId="57660B2F" w14:textId="77777777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00C7DE26" w14:textId="7F0D8F30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2.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The </w:t>
      </w:r>
      <w:r w:rsidR="0088185A" w:rsidRPr="00C25E35">
        <w:rPr>
          <w:rFonts w:ascii="Arial" w:eastAsiaTheme="minorHAnsi" w:hAnsi="Arial" w:cs="Arial"/>
          <w:b/>
          <w:bCs/>
          <w:sz w:val="20"/>
          <w:szCs w:val="20"/>
        </w:rPr>
        <w:t>Committee of Emergency Situations and Civil Defense (CESCD) of the Republic of Tajikistan</w:t>
      </w:r>
      <w:r w:rsidR="00DD661A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Pr="00C25E35">
        <w:rPr>
          <w:rFonts w:ascii="Arial" w:eastAsiaTheme="minorHAnsi" w:hAnsi="Arial" w:cs="Arial"/>
          <w:sz w:val="20"/>
          <w:szCs w:val="20"/>
        </w:rPr>
        <w:t xml:space="preserve">(“the Employer”) invites sealed bids from eligible Bidders for the construction and completion of </w:t>
      </w:r>
      <w:r w:rsidR="000D45B8" w:rsidRPr="00C91E5C">
        <w:rPr>
          <w:rFonts w:ascii="Arial" w:hAnsi="Arial" w:cs="Arial"/>
          <w:b/>
          <w:bCs/>
          <w:sz w:val="20"/>
          <w:szCs w:val="20"/>
        </w:rPr>
        <w:t>Rehabilitation of CBDRM offices, anti-hail units, and radar stations</w:t>
      </w:r>
      <w:r w:rsidR="000D45B8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Pr="00C25E35">
        <w:rPr>
          <w:rFonts w:ascii="Arial" w:eastAsiaTheme="minorHAnsi" w:hAnsi="Arial" w:cs="Arial"/>
          <w:sz w:val="20"/>
          <w:szCs w:val="20"/>
        </w:rPr>
        <w:t>(“the Works”).</w:t>
      </w:r>
    </w:p>
    <w:p w14:paraId="0EA203A4" w14:textId="77777777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78726804" w14:textId="639814BD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3.</w:t>
      </w:r>
      <w:r w:rsidRPr="00C25E35">
        <w:rPr>
          <w:rFonts w:ascii="Arial" w:eastAsiaTheme="minorHAnsi" w:hAnsi="Arial" w:cs="Arial"/>
          <w:sz w:val="20"/>
          <w:szCs w:val="20"/>
        </w:rPr>
        <w:tab/>
        <w:t>Open competitive bidding</w:t>
      </w:r>
      <w:r w:rsidR="001B7C0A" w:rsidRPr="00C25E35">
        <w:rPr>
          <w:rFonts w:ascii="Arial" w:eastAsiaTheme="minorHAnsi" w:hAnsi="Arial" w:cs="Arial"/>
          <w:sz w:val="20"/>
          <w:szCs w:val="20"/>
        </w:rPr>
        <w:t xml:space="preserve">—national advertisement </w:t>
      </w:r>
      <w:r w:rsidRPr="00C25E35">
        <w:rPr>
          <w:rFonts w:ascii="Arial" w:eastAsiaTheme="minorHAnsi" w:hAnsi="Arial" w:cs="Arial"/>
          <w:sz w:val="20"/>
          <w:szCs w:val="20"/>
        </w:rPr>
        <w:t xml:space="preserve">will be conducted in accordance with </w:t>
      </w:r>
      <w:hyperlink r:id="rId7" w:history="1">
        <w:r w:rsidR="000D45B8" w:rsidRPr="00C91E5C">
          <w:rPr>
            <w:rStyle w:val="Hyperlink"/>
            <w:rFonts w:ascii="Arial" w:hAnsi="Arial" w:cs="Arial"/>
            <w:sz w:val="20"/>
            <w:szCs w:val="20"/>
          </w:rPr>
          <w:t>ADB’s Single-Stage: One-Envelope</w:t>
        </w:r>
      </w:hyperlink>
      <w:r w:rsidRPr="00C25E35">
        <w:rPr>
          <w:rFonts w:ascii="Arial" w:eastAsiaTheme="minorHAnsi" w:hAnsi="Arial" w:cs="Arial"/>
          <w:sz w:val="20"/>
          <w:szCs w:val="20"/>
        </w:rPr>
        <w:t xml:space="preserve"> procedure and is open to all Bidders from eligible countries as described in the Bidding Document.</w:t>
      </w:r>
    </w:p>
    <w:p w14:paraId="580D6B0F" w14:textId="77777777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15D0FB97" w14:textId="60EF02D4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4.</w:t>
      </w:r>
      <w:r w:rsidRPr="00C25E35">
        <w:rPr>
          <w:rFonts w:ascii="Arial" w:eastAsiaTheme="minorHAnsi" w:hAnsi="Arial" w:cs="Arial"/>
          <w:sz w:val="20"/>
          <w:szCs w:val="20"/>
        </w:rPr>
        <w:tab/>
        <w:t xml:space="preserve">Only eligible Bidders with the following key qualifications </w:t>
      </w:r>
      <w:r w:rsidR="002F491B" w:rsidRPr="00C25E35">
        <w:rPr>
          <w:rFonts w:ascii="Arial" w:eastAsiaTheme="minorHAnsi" w:hAnsi="Arial" w:cs="Arial"/>
          <w:sz w:val="20"/>
          <w:szCs w:val="20"/>
        </w:rPr>
        <w:t xml:space="preserve">defined in the Bidding Document may </w:t>
      </w:r>
      <w:r w:rsidRPr="00C25E35">
        <w:rPr>
          <w:rFonts w:ascii="Arial" w:eastAsiaTheme="minorHAnsi" w:hAnsi="Arial" w:cs="Arial"/>
          <w:sz w:val="20"/>
          <w:szCs w:val="20"/>
        </w:rPr>
        <w:t>participate in this bidding:</w:t>
      </w:r>
    </w:p>
    <w:p w14:paraId="7D1EAF30" w14:textId="77777777" w:rsidR="00CA19EF" w:rsidRPr="0000705F" w:rsidRDefault="00CA19EF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539"/>
        <w:gridCol w:w="7361"/>
      </w:tblGrid>
      <w:tr w:rsidR="002A13ED" w:rsidRPr="00C25E35" w14:paraId="18DC85AC" w14:textId="77777777" w:rsidTr="00BB156E">
        <w:tc>
          <w:tcPr>
            <w:tcW w:w="1538" w:type="dxa"/>
          </w:tcPr>
          <w:p w14:paraId="5FAE6D87" w14:textId="77777777" w:rsidR="002A13ED" w:rsidRPr="00C25E35" w:rsidRDefault="002A13ED" w:rsidP="00414D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80412520"/>
            <w:r w:rsidRPr="00C25E35">
              <w:rPr>
                <w:rFonts w:ascii="Arial" w:hAnsi="Arial" w:cs="Arial"/>
                <w:b/>
                <w:sz w:val="20"/>
                <w:szCs w:val="20"/>
              </w:rPr>
              <w:t>Key Qualifications</w:t>
            </w:r>
          </w:p>
        </w:tc>
        <w:tc>
          <w:tcPr>
            <w:tcW w:w="7362" w:type="dxa"/>
          </w:tcPr>
          <w:p w14:paraId="41ACAFAE" w14:textId="77777777" w:rsidR="002A13ED" w:rsidRPr="00C25E35" w:rsidRDefault="002A13ED" w:rsidP="00414D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35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</w:tc>
      </w:tr>
      <w:tr w:rsidR="002A13ED" w:rsidRPr="00C25E35" w14:paraId="551D2CFC" w14:textId="77777777" w:rsidTr="00BB156E">
        <w:tc>
          <w:tcPr>
            <w:tcW w:w="1538" w:type="dxa"/>
          </w:tcPr>
          <w:p w14:paraId="5F00DAB2" w14:textId="77777777" w:rsidR="002A13ED" w:rsidRPr="00C25E35" w:rsidRDefault="002A13ED" w:rsidP="00414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(i) Historical Financial Performance</w:t>
            </w:r>
          </w:p>
        </w:tc>
        <w:tc>
          <w:tcPr>
            <w:tcW w:w="7362" w:type="dxa"/>
          </w:tcPr>
          <w:p w14:paraId="34986310" w14:textId="4759869C" w:rsidR="00FD672A" w:rsidRPr="00C25E35" w:rsidRDefault="002A13ED" w:rsidP="00414D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Submission of audited financial statements</w:t>
            </w:r>
            <w:r w:rsidR="003157C6">
              <w:rPr>
                <w:rFonts w:ascii="Arial" w:hAnsi="Arial" w:cs="Arial"/>
                <w:sz w:val="20"/>
                <w:szCs w:val="20"/>
              </w:rPr>
              <w:t>;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or if not required by the law of the Bidder’s country, other financial statements acceptable to the Employer within </w:t>
            </w:r>
            <w:r w:rsidRPr="00C25E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the last </w:t>
            </w:r>
            <w:r w:rsidR="00324946" w:rsidRPr="00C25E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0C25E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years: 2021, 2022, and 2023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to demonstrate the current soundness of the Bidder’s financial position. As a minimum, the Bidder’s net worth for the last year calculated as the difference between total assets and total liabilities should be positive. In case of Joint Venture</w:t>
            </w:r>
            <w:r w:rsidR="003157C6">
              <w:rPr>
                <w:rFonts w:ascii="Arial" w:hAnsi="Arial" w:cs="Arial"/>
                <w:sz w:val="20"/>
                <w:szCs w:val="20"/>
              </w:rPr>
              <w:t>,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7C6">
              <w:rPr>
                <w:rFonts w:ascii="Arial" w:hAnsi="Arial" w:cs="Arial"/>
                <w:sz w:val="20"/>
                <w:szCs w:val="20"/>
              </w:rPr>
              <w:t>e</w:t>
            </w:r>
            <w:r w:rsidRPr="00C25E35">
              <w:rPr>
                <w:rFonts w:ascii="Arial" w:hAnsi="Arial" w:cs="Arial"/>
                <w:sz w:val="20"/>
                <w:szCs w:val="20"/>
              </w:rPr>
              <w:t>ach Partner must meet the requirement</w:t>
            </w:r>
            <w:r w:rsidR="00BE4099">
              <w:rPr>
                <w:rFonts w:ascii="Arial" w:hAnsi="Arial" w:cs="Arial"/>
                <w:sz w:val="20"/>
                <w:szCs w:val="20"/>
              </w:rPr>
              <w:t>s</w:t>
            </w:r>
            <w:r w:rsidR="00FD672A" w:rsidRPr="00C25E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ED" w:rsidRPr="00C25E35" w14:paraId="577E9770" w14:textId="77777777" w:rsidTr="00BB156E">
        <w:tc>
          <w:tcPr>
            <w:tcW w:w="1538" w:type="dxa"/>
          </w:tcPr>
          <w:p w14:paraId="5B53A706" w14:textId="77777777" w:rsidR="002A13ED" w:rsidRPr="00C25E35" w:rsidRDefault="002A13ED" w:rsidP="00414D24">
            <w:pPr>
              <w:tabs>
                <w:tab w:val="left" w:pos="28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(ii) Minimum average annual turnover</w:t>
            </w:r>
          </w:p>
        </w:tc>
        <w:tc>
          <w:tcPr>
            <w:tcW w:w="7362" w:type="dxa"/>
          </w:tcPr>
          <w:p w14:paraId="08A25AB5" w14:textId="0242CC8C" w:rsidR="00FD672A" w:rsidRPr="00C25E35" w:rsidRDefault="002A13ED" w:rsidP="00414D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 xml:space="preserve">Minimum average annual </w:t>
            </w:r>
            <w:r w:rsidR="00195FDC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turnover of </w:t>
            </w:r>
            <w:r w:rsidR="00324946" w:rsidRPr="00C25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US$1,300,000 or </w:t>
            </w:r>
            <w:r w:rsidR="008D5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its </w:t>
            </w:r>
            <w:r w:rsidR="00324946" w:rsidRPr="00C25E35">
              <w:rPr>
                <w:rFonts w:ascii="Arial" w:hAnsi="Arial" w:cs="Arial"/>
                <w:b/>
                <w:bCs/>
                <w:sz w:val="20"/>
                <w:szCs w:val="20"/>
              </w:rPr>
              <w:t>TJS equivalent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calculated as total certified payments received for contracts in progress or completed within </w:t>
            </w:r>
            <w:r w:rsidR="0039255A" w:rsidRPr="00C25E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 last 3 years: 2021, 2022, and 2023</w:t>
            </w:r>
            <w:r w:rsidRPr="00C25E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14D24" w:rsidRPr="00C25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25E35">
              <w:rPr>
                <w:rFonts w:ascii="Arial" w:hAnsi="Arial" w:cs="Arial"/>
                <w:sz w:val="20"/>
                <w:szCs w:val="20"/>
              </w:rPr>
              <w:t>In case of Joint Venture</w:t>
            </w:r>
            <w:r w:rsidR="008D53A5">
              <w:rPr>
                <w:rFonts w:ascii="Arial" w:hAnsi="Arial" w:cs="Arial"/>
                <w:sz w:val="20"/>
                <w:szCs w:val="20"/>
              </w:rPr>
              <w:t>s</w:t>
            </w:r>
            <w:r w:rsidR="003157C6">
              <w:rPr>
                <w:rFonts w:ascii="Arial" w:hAnsi="Arial" w:cs="Arial"/>
                <w:sz w:val="20"/>
                <w:szCs w:val="20"/>
              </w:rPr>
              <w:t>,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7C6">
              <w:rPr>
                <w:rFonts w:ascii="Arial" w:hAnsi="Arial" w:cs="Arial"/>
                <w:sz w:val="20"/>
                <w:szCs w:val="20"/>
              </w:rPr>
              <w:t>e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ach Partner must meet </w:t>
            </w:r>
            <w:r w:rsidR="008D53A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C25E35">
              <w:rPr>
                <w:rFonts w:ascii="Arial" w:hAnsi="Arial" w:cs="Arial"/>
                <w:b/>
                <w:bCs/>
                <w:sz w:val="20"/>
                <w:szCs w:val="20"/>
              </w:rPr>
              <w:t>25%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8D53A5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requirement; </w:t>
            </w:r>
            <w:r w:rsidR="003157C6">
              <w:rPr>
                <w:rFonts w:ascii="Arial" w:hAnsi="Arial" w:cs="Arial"/>
                <w:sz w:val="20"/>
                <w:szCs w:val="20"/>
              </w:rPr>
              <w:t>o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ne Partner must meet </w:t>
            </w:r>
            <w:r w:rsidR="008D53A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C25E35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8D53A5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C25E35">
              <w:rPr>
                <w:rFonts w:ascii="Arial" w:hAnsi="Arial" w:cs="Arial"/>
                <w:sz w:val="20"/>
                <w:szCs w:val="20"/>
              </w:rPr>
              <w:t>requirement</w:t>
            </w:r>
            <w:r w:rsidR="003157C6">
              <w:rPr>
                <w:rFonts w:ascii="Arial" w:hAnsi="Arial" w:cs="Arial"/>
                <w:sz w:val="20"/>
                <w:szCs w:val="20"/>
              </w:rPr>
              <w:t>;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157C6">
              <w:rPr>
                <w:rFonts w:ascii="Arial" w:hAnsi="Arial" w:cs="Arial"/>
                <w:sz w:val="20"/>
                <w:szCs w:val="20"/>
              </w:rPr>
              <w:t>a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ll Partners </w:t>
            </w:r>
            <w:r w:rsidR="003157C6">
              <w:rPr>
                <w:rFonts w:ascii="Arial" w:hAnsi="Arial" w:cs="Arial"/>
                <w:sz w:val="20"/>
                <w:szCs w:val="20"/>
              </w:rPr>
              <w:t>c</w:t>
            </w:r>
            <w:r w:rsidRPr="00C25E35">
              <w:rPr>
                <w:rFonts w:ascii="Arial" w:hAnsi="Arial" w:cs="Arial"/>
                <w:sz w:val="20"/>
                <w:szCs w:val="20"/>
              </w:rPr>
              <w:t xml:space="preserve">ombined must meet </w:t>
            </w:r>
            <w:r w:rsidR="00A0038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D53A5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C25E35">
              <w:rPr>
                <w:rFonts w:ascii="Arial" w:hAnsi="Arial" w:cs="Arial"/>
                <w:sz w:val="20"/>
                <w:szCs w:val="20"/>
              </w:rPr>
              <w:t>requirement.</w:t>
            </w:r>
          </w:p>
        </w:tc>
      </w:tr>
      <w:tr w:rsidR="002A13ED" w:rsidRPr="00C25E35" w14:paraId="0DC63F89" w14:textId="77777777" w:rsidTr="00BB156E">
        <w:tc>
          <w:tcPr>
            <w:tcW w:w="1538" w:type="dxa"/>
          </w:tcPr>
          <w:p w14:paraId="2E847AAE" w14:textId="77777777" w:rsidR="002A13ED" w:rsidRPr="00C25E35" w:rsidRDefault="002A13ED" w:rsidP="00414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(iii) Financial Resources</w:t>
            </w:r>
          </w:p>
        </w:tc>
        <w:tc>
          <w:tcPr>
            <w:tcW w:w="7362" w:type="dxa"/>
          </w:tcPr>
          <w:p w14:paraId="6AED64DC" w14:textId="77777777" w:rsidR="000563D9" w:rsidRDefault="008D53A5" w:rsidP="00414D2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 single entities, t</w:t>
            </w:r>
            <w:r w:rsidR="002A13ED" w:rsidRPr="00C25E35">
              <w:rPr>
                <w:rFonts w:ascii="Arial" w:hAnsi="Arial" w:cs="Arial"/>
                <w:bCs/>
                <w:sz w:val="20"/>
                <w:szCs w:val="20"/>
              </w:rPr>
              <w:t xml:space="preserve">he Bidder must demonstrate that its financial resources defined in FIN - 3, less its financial obligations for its current contract commitments defined in FIN - 4, meet or exceed the total requirement for the Subject Contract of </w:t>
            </w:r>
            <w:r w:rsidR="0039255A" w:rsidRPr="00C25E35">
              <w:rPr>
                <w:rFonts w:ascii="Arial" w:hAnsi="Arial" w:cs="Arial"/>
                <w:b/>
                <w:sz w:val="20"/>
                <w:szCs w:val="20"/>
              </w:rPr>
              <w:t xml:space="preserve">US$433,000 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its </w:t>
            </w:r>
            <w:r w:rsidR="0039255A" w:rsidRPr="00C25E35">
              <w:rPr>
                <w:rFonts w:ascii="Arial" w:hAnsi="Arial" w:cs="Arial"/>
                <w:b/>
                <w:sz w:val="20"/>
                <w:szCs w:val="20"/>
              </w:rPr>
              <w:t>TJS equivalent</w:t>
            </w:r>
            <w:r w:rsidR="002A13ED" w:rsidRPr="00C25E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14D24" w:rsidRPr="00C25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B0E240D" w14:textId="623D7639" w:rsidR="000563D9" w:rsidRDefault="002A13ED" w:rsidP="00414D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In case of Joint Venture</w:t>
            </w:r>
            <w:r w:rsidR="008D53A5">
              <w:rPr>
                <w:rFonts w:ascii="Arial" w:hAnsi="Arial" w:cs="Arial"/>
                <w:sz w:val="20"/>
                <w:szCs w:val="20"/>
              </w:rPr>
              <w:t>s</w:t>
            </w:r>
            <w:r w:rsidR="000563D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14AD0B" w14:textId="3E421950" w:rsidR="000563D9" w:rsidRDefault="000563D9" w:rsidP="003879B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03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3D9">
              <w:rPr>
                <w:rFonts w:ascii="Arial" w:hAnsi="Arial" w:cs="Arial"/>
                <w:sz w:val="20"/>
                <w:szCs w:val="20"/>
              </w:rPr>
              <w:lastRenderedPageBreak/>
              <w:t xml:space="preserve">One partner must demonstrate that its financial resources defined in FIN - 3, less its financial obligations for its own current contract commitments defined in FIN - 4, meet or exceed its required share of </w:t>
            </w:r>
            <w:r w:rsidRPr="000563D9">
              <w:rPr>
                <w:rFonts w:ascii="Arial" w:hAnsi="Arial" w:cs="Arial"/>
                <w:b/>
                <w:bCs/>
                <w:sz w:val="20"/>
                <w:szCs w:val="20"/>
              </w:rPr>
              <w:t>US$173,000 or TJS equivalent</w:t>
            </w:r>
            <w:r w:rsidRPr="000563D9">
              <w:rPr>
                <w:rFonts w:ascii="Arial" w:hAnsi="Arial" w:cs="Arial"/>
                <w:sz w:val="20"/>
                <w:szCs w:val="20"/>
              </w:rPr>
              <w:t xml:space="preserve"> from the total requirement for the Subject Contract.</w:t>
            </w:r>
          </w:p>
          <w:p w14:paraId="6A32BE94" w14:textId="367F3EDF" w:rsidR="000563D9" w:rsidRDefault="000563D9" w:rsidP="003879BD">
            <w:pPr>
              <w:pStyle w:val="ListParagraph"/>
              <w:spacing w:line="276" w:lineRule="auto"/>
              <w:ind w:left="403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ADDD1FB" w14:textId="77777777" w:rsidR="000563D9" w:rsidRPr="00826B54" w:rsidRDefault="000563D9" w:rsidP="003879B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03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54">
              <w:rPr>
                <w:rFonts w:ascii="Arial" w:hAnsi="Arial" w:cs="Arial"/>
                <w:sz w:val="20"/>
                <w:szCs w:val="20"/>
              </w:rPr>
              <w:t xml:space="preserve">Each partner must demonstrate that its financial resources defined in FIN - 3, less its financial obligations for its own current contract commitments defined in FIN - 4, meet or exceed its required share of </w:t>
            </w:r>
            <w:r w:rsidRPr="000563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US$108,000 </w:t>
            </w:r>
            <w:r w:rsidRPr="000563D9">
              <w:rPr>
                <w:rFonts w:ascii="Arial" w:hAnsi="Arial" w:cs="Arial"/>
                <w:b/>
                <w:bCs/>
                <w:sz w:val="20"/>
              </w:rPr>
              <w:t>or TJS equivalent</w:t>
            </w:r>
            <w:r w:rsidRPr="00056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B54">
              <w:rPr>
                <w:rFonts w:ascii="Arial" w:hAnsi="Arial" w:cs="Arial"/>
                <w:sz w:val="20"/>
                <w:szCs w:val="20"/>
              </w:rPr>
              <w:t>from the total requirement for the Subject Contract.</w:t>
            </w:r>
          </w:p>
          <w:p w14:paraId="18CD0F07" w14:textId="0C65C975" w:rsidR="00FD672A" w:rsidRPr="000563D9" w:rsidRDefault="000563D9" w:rsidP="003879B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03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54">
              <w:rPr>
                <w:rFonts w:ascii="Arial" w:hAnsi="Arial" w:cs="Arial"/>
                <w:sz w:val="20"/>
                <w:szCs w:val="20"/>
              </w:rPr>
              <w:t xml:space="preserve">The Joint Venture must demonstrate that the combined financial resources of all partners defined in FIN - 3, less all the partners’ total financial obligations for the current contract commitments defined in FIN - 4, meet or exceed the total requirement for the Subject </w:t>
            </w:r>
            <w:r w:rsidRPr="000563D9">
              <w:rPr>
                <w:rFonts w:ascii="Arial" w:hAnsi="Arial" w:cs="Arial"/>
                <w:sz w:val="20"/>
                <w:szCs w:val="20"/>
              </w:rPr>
              <w:t xml:space="preserve">Contract of </w:t>
            </w:r>
            <w:r w:rsidRPr="000563D9">
              <w:rPr>
                <w:rFonts w:ascii="Arial" w:hAnsi="Arial" w:cs="Arial"/>
                <w:b/>
                <w:bCs/>
                <w:sz w:val="20"/>
                <w:szCs w:val="20"/>
              </w:rPr>
              <w:t>US$433,000 or TJS equivalent.</w:t>
            </w:r>
          </w:p>
        </w:tc>
      </w:tr>
      <w:tr w:rsidR="002A13ED" w:rsidRPr="00C25E35" w14:paraId="55C46D87" w14:textId="77777777" w:rsidTr="00BB156E">
        <w:tc>
          <w:tcPr>
            <w:tcW w:w="1538" w:type="dxa"/>
          </w:tcPr>
          <w:p w14:paraId="098022E5" w14:textId="77777777" w:rsidR="002A13ED" w:rsidRPr="00C25E35" w:rsidRDefault="002A13ED" w:rsidP="00414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lastRenderedPageBreak/>
              <w:t>(iv) Bidder’s Experience</w:t>
            </w:r>
          </w:p>
        </w:tc>
        <w:tc>
          <w:tcPr>
            <w:tcW w:w="7362" w:type="dxa"/>
          </w:tcPr>
          <w:p w14:paraId="586C8202" w14:textId="6A42F322" w:rsidR="00FD672A" w:rsidRPr="00C25E35" w:rsidRDefault="002A13ED" w:rsidP="0032029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Participation</w:t>
            </w:r>
            <w:r w:rsidRPr="00C25E35">
              <w:rPr>
                <w:rFonts w:ascii="Arial" w:hAnsi="Arial" w:cs="Arial"/>
                <w:color w:val="000000" w:themeColor="text1"/>
                <w:w w:val="97"/>
                <w:sz w:val="20"/>
                <w:szCs w:val="20"/>
              </w:rPr>
              <w:t xml:space="preserve"> </w:t>
            </w:r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a contractor, Joint Venture partner, or subcontractor in </w:t>
            </w:r>
            <w:r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 least one contract </w:t>
            </w:r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has been satisfactorily and substantially completed </w:t>
            </w:r>
            <w:r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within the last </w:t>
            </w:r>
            <w:r w:rsidR="0039255A"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years</w:t>
            </w:r>
            <w:r w:rsidR="00243EBB" w:rsidRPr="00C91E5C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243E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that is </w:t>
            </w:r>
            <w:proofErr w:type="gramStart"/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>similar to</w:t>
            </w:r>
            <w:proofErr w:type="gramEnd"/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proposed </w:t>
            </w:r>
            <w:r w:rsidR="00642AF9">
              <w:rPr>
                <w:rFonts w:ascii="Arial" w:hAnsi="Arial" w:cs="Arial"/>
                <w:color w:val="000000" w:themeColor="text1"/>
                <w:sz w:val="20"/>
                <w:szCs w:val="20"/>
              </w:rPr>
              <w:t>works</w:t>
            </w:r>
            <w:r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where the value of the Bidder’s participation exceeds </w:t>
            </w:r>
            <w:r w:rsidR="0039255A"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US$520,000 or </w:t>
            </w:r>
            <w:r w:rsidR="008D53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its </w:t>
            </w:r>
            <w:r w:rsidR="0039255A"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TJS equivalent</w:t>
            </w:r>
            <w:r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414D24" w:rsidRPr="00C25E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B6F79"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similarity of the Bidder’s participation shall be based on the physical size, nature of works, complexity, methods, </w:t>
            </w:r>
            <w:r w:rsidR="003B6F79" w:rsidRPr="00C25E35">
              <w:rPr>
                <w:rFonts w:ascii="Arial" w:hAnsi="Arial" w:cs="Arial"/>
                <w:sz w:val="20"/>
                <w:szCs w:val="20"/>
              </w:rPr>
              <w:t>technology</w:t>
            </w:r>
            <w:r w:rsidR="003B6F79"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or other characteristics as described in Section 6 </w:t>
            </w:r>
            <w:r w:rsidR="00243EB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3B6F79"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Employer’s Requirements</w:t>
            </w:r>
            <w:r w:rsidR="00642AF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3B6F79"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the Bidding Document</w:t>
            </w:r>
            <w:r w:rsidR="00414D24" w:rsidRPr="00C25E3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B6F79" w:rsidRPr="00C25E35" w14:paraId="0C8999AA" w14:textId="77777777" w:rsidTr="00BB156E">
        <w:trPr>
          <w:trHeight w:val="1025"/>
        </w:trPr>
        <w:tc>
          <w:tcPr>
            <w:tcW w:w="1538" w:type="dxa"/>
          </w:tcPr>
          <w:p w14:paraId="6BAAB5F9" w14:textId="77777777" w:rsidR="003B6F79" w:rsidRPr="00C25E35" w:rsidRDefault="003B6F79" w:rsidP="00414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E35">
              <w:rPr>
                <w:rFonts w:ascii="Arial" w:hAnsi="Arial" w:cs="Arial"/>
                <w:sz w:val="20"/>
                <w:szCs w:val="20"/>
              </w:rPr>
              <w:t>(v) Experience in Key Activities</w:t>
            </w:r>
          </w:p>
        </w:tc>
        <w:tc>
          <w:tcPr>
            <w:tcW w:w="7362" w:type="dxa"/>
          </w:tcPr>
          <w:p w14:paraId="45497272" w14:textId="1DD5C126" w:rsidR="003A678A" w:rsidRPr="00C25E35" w:rsidRDefault="003B6F79" w:rsidP="00414D24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5E35">
              <w:rPr>
                <w:rFonts w:ascii="Arial" w:eastAsia="Times New Roman" w:hAnsi="Arial" w:cs="Arial"/>
                <w:sz w:val="20"/>
                <w:szCs w:val="20"/>
              </w:rPr>
              <w:t xml:space="preserve">For the </w:t>
            </w:r>
            <w:r w:rsidRPr="00C25E35">
              <w:rPr>
                <w:rFonts w:ascii="Arial" w:hAnsi="Arial" w:cs="Arial"/>
                <w:sz w:val="20"/>
                <w:szCs w:val="20"/>
              </w:rPr>
              <w:t>above</w:t>
            </w:r>
            <w:r w:rsidRPr="00C25E35">
              <w:rPr>
                <w:rFonts w:ascii="Arial" w:eastAsia="Times New Roman" w:hAnsi="Arial" w:cs="Arial"/>
                <w:sz w:val="20"/>
                <w:szCs w:val="20"/>
              </w:rPr>
              <w:t xml:space="preserve"> or other contracts executed during the period stipulated in 2.4.1, a minimum </w:t>
            </w:r>
            <w:r w:rsidR="00642AF9">
              <w:rPr>
                <w:rFonts w:ascii="Arial" w:eastAsia="Times New Roman" w:hAnsi="Arial" w:cs="Arial"/>
                <w:sz w:val="20"/>
                <w:szCs w:val="20"/>
              </w:rPr>
              <w:t xml:space="preserve">construction </w:t>
            </w:r>
            <w:r w:rsidRPr="00C25E35">
              <w:rPr>
                <w:rFonts w:ascii="Arial" w:eastAsia="Times New Roman" w:hAnsi="Arial" w:cs="Arial"/>
                <w:sz w:val="20"/>
                <w:szCs w:val="20"/>
              </w:rPr>
              <w:t>experience in the following key activities:</w:t>
            </w:r>
          </w:p>
          <w:p w14:paraId="2EBFA96B" w14:textId="77777777" w:rsidR="003B6F79" w:rsidRPr="00C25E35" w:rsidRDefault="003B6F79" w:rsidP="00C91E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a) Earth works – 10,000 m</w:t>
            </w:r>
            <w:r w:rsidRPr="00C25E3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  <w:p w14:paraId="09D33009" w14:textId="77777777" w:rsidR="003B6F79" w:rsidRPr="00C25E35" w:rsidRDefault="003B6F79" w:rsidP="00C91E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b) Concrete works – 14,000 m</w:t>
            </w:r>
            <w:r w:rsidRPr="00C25E3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  <w:p w14:paraId="0F13FACF" w14:textId="2805A265" w:rsidR="00FD672A" w:rsidRPr="00C25E35" w:rsidRDefault="003B6F79" w:rsidP="00C91E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c)  Metal works – 15 tons</w:t>
            </w:r>
          </w:p>
        </w:tc>
      </w:tr>
      <w:bookmarkEnd w:id="1"/>
    </w:tbl>
    <w:p w14:paraId="290EAA46" w14:textId="77777777" w:rsidR="002A13ED" w:rsidRPr="00C25E35" w:rsidRDefault="002A13ED" w:rsidP="0000705F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4E66684" w14:textId="4F649892" w:rsidR="00CA19EF" w:rsidRPr="00C25E35" w:rsidRDefault="006D6958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ab/>
      </w:r>
      <w:bookmarkStart w:id="2" w:name="_Hlk180412658"/>
      <w:r w:rsidR="00F9714B" w:rsidRPr="00C25E35">
        <w:rPr>
          <w:rFonts w:ascii="Arial" w:eastAsiaTheme="minorHAnsi" w:hAnsi="Arial" w:cs="Arial"/>
          <w:sz w:val="20"/>
          <w:szCs w:val="20"/>
        </w:rPr>
        <w:t>This document summarizes only a part of the requirements for information to the potential bidders. Bidders are requested to refer to the Bid</w:t>
      </w:r>
      <w:r w:rsidR="00A00380">
        <w:rPr>
          <w:rFonts w:ascii="Arial" w:eastAsiaTheme="minorHAnsi" w:hAnsi="Arial" w:cs="Arial"/>
          <w:sz w:val="20"/>
          <w:szCs w:val="20"/>
        </w:rPr>
        <w:t>d</w:t>
      </w:r>
      <w:r w:rsidR="00F9714B" w:rsidRPr="00C25E35">
        <w:rPr>
          <w:rFonts w:ascii="Arial" w:eastAsiaTheme="minorHAnsi" w:hAnsi="Arial" w:cs="Arial"/>
          <w:sz w:val="20"/>
          <w:szCs w:val="20"/>
        </w:rPr>
        <w:t>ing Document for the full range of criteria prior to submitting a bid. If there are any discrepancies between this Invitation for Bid and the Bidding Document, the bidding document shall prevail.</w:t>
      </w:r>
    </w:p>
    <w:p w14:paraId="3ADAA803" w14:textId="77777777" w:rsidR="00CA19EF" w:rsidRPr="00C25E35" w:rsidRDefault="00CA19EF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203D15BC" w14:textId="094C5A37" w:rsidR="003A678A" w:rsidRPr="00C25E35" w:rsidRDefault="003A678A" w:rsidP="003A678A">
      <w:pPr>
        <w:spacing w:after="0" w:line="276" w:lineRule="auto"/>
        <w:ind w:left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The Bid shall be submitted in a separate envelope with its corresponding </w:t>
      </w:r>
      <w:r w:rsidRPr="00C25E35">
        <w:rPr>
          <w:rFonts w:ascii="Arial" w:eastAsiaTheme="minorHAnsi" w:hAnsi="Arial" w:cs="Arial"/>
          <w:b/>
          <w:bCs/>
          <w:sz w:val="20"/>
          <w:szCs w:val="20"/>
        </w:rPr>
        <w:t>bid security (Bank Guarantee)</w:t>
      </w:r>
      <w:r w:rsidRPr="00C25E35">
        <w:rPr>
          <w:rFonts w:ascii="Arial" w:eastAsiaTheme="minorHAnsi" w:hAnsi="Arial" w:cs="Arial"/>
          <w:sz w:val="20"/>
          <w:szCs w:val="20"/>
        </w:rPr>
        <w:t xml:space="preserve"> in the amount of </w:t>
      </w:r>
      <w:r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US$13,000 </w:t>
      </w:r>
      <w:r w:rsidR="00771381" w:rsidRPr="00C91E5C">
        <w:rPr>
          <w:rFonts w:ascii="Arial" w:eastAsiaTheme="minorHAnsi" w:hAnsi="Arial" w:cs="Arial"/>
          <w:b/>
          <w:bCs/>
          <w:sz w:val="20"/>
          <w:szCs w:val="20"/>
        </w:rPr>
        <w:t xml:space="preserve">(thirteen thousand United States dollars) </w:t>
      </w:r>
      <w:r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or </w:t>
      </w:r>
      <w:r w:rsidR="008D53A5">
        <w:rPr>
          <w:rFonts w:ascii="Arial" w:eastAsiaTheme="minorHAnsi" w:hAnsi="Arial" w:cs="Arial"/>
          <w:b/>
          <w:bCs/>
          <w:sz w:val="20"/>
          <w:szCs w:val="20"/>
        </w:rPr>
        <w:t xml:space="preserve">its </w:t>
      </w:r>
      <w:r w:rsidRPr="00C25E35">
        <w:rPr>
          <w:rFonts w:ascii="Arial" w:eastAsiaTheme="minorHAnsi" w:hAnsi="Arial" w:cs="Arial"/>
          <w:b/>
          <w:bCs/>
          <w:sz w:val="20"/>
          <w:szCs w:val="20"/>
        </w:rPr>
        <w:t>equivalent</w:t>
      </w:r>
      <w:r w:rsidR="00771381"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 in Tajik Somoni (TJS)</w:t>
      </w:r>
      <w:r w:rsidRPr="00C25E35">
        <w:rPr>
          <w:rFonts w:ascii="Arial" w:eastAsiaTheme="minorHAnsi" w:hAnsi="Arial" w:cs="Arial"/>
          <w:sz w:val="20"/>
          <w:szCs w:val="20"/>
        </w:rPr>
        <w:t>.</w:t>
      </w:r>
      <w:r w:rsidR="00B85633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Pr="00C25E35">
        <w:rPr>
          <w:rFonts w:ascii="Arial" w:eastAsiaTheme="minorHAnsi" w:hAnsi="Arial" w:cs="Arial"/>
          <w:sz w:val="20"/>
          <w:szCs w:val="20"/>
        </w:rPr>
        <w:t>I</w:t>
      </w:r>
      <w:r w:rsidR="00212E86" w:rsidRPr="00C25E35">
        <w:rPr>
          <w:rFonts w:ascii="Arial" w:eastAsiaTheme="minorHAnsi" w:hAnsi="Arial" w:cs="Arial"/>
          <w:sz w:val="20"/>
          <w:szCs w:val="20"/>
        </w:rPr>
        <w:t xml:space="preserve">f the bidder is </w:t>
      </w:r>
      <w:proofErr w:type="gramStart"/>
      <w:r w:rsidR="00212E86" w:rsidRPr="00C25E35">
        <w:rPr>
          <w:rFonts w:ascii="Arial" w:eastAsiaTheme="minorHAnsi" w:hAnsi="Arial" w:cs="Arial"/>
          <w:sz w:val="20"/>
          <w:szCs w:val="20"/>
        </w:rPr>
        <w:t>foreign</w:t>
      </w:r>
      <w:proofErr w:type="gramEnd"/>
      <w:r w:rsidR="00212E86" w:rsidRPr="00C25E35">
        <w:rPr>
          <w:rFonts w:ascii="Arial" w:eastAsiaTheme="minorHAnsi" w:hAnsi="Arial" w:cs="Arial"/>
          <w:sz w:val="20"/>
          <w:szCs w:val="20"/>
        </w:rPr>
        <w:t xml:space="preserve"> company, i</w:t>
      </w:r>
      <w:r w:rsidRPr="00C25E35">
        <w:rPr>
          <w:rFonts w:ascii="Arial" w:eastAsiaTheme="minorHAnsi" w:hAnsi="Arial" w:cs="Arial"/>
          <w:sz w:val="20"/>
          <w:szCs w:val="20"/>
        </w:rPr>
        <w:t>t is highly recommended to confirm the bank guarantee via a SWIFT message from local banks.</w:t>
      </w:r>
    </w:p>
    <w:bookmarkEnd w:id="2"/>
    <w:p w14:paraId="1F82675C" w14:textId="77777777" w:rsidR="003A678A" w:rsidRPr="00C25E35" w:rsidRDefault="003A678A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1D053BF9" w14:textId="77777777" w:rsidR="00F9714B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5.</w:t>
      </w:r>
      <w:r w:rsidRPr="00C25E35">
        <w:rPr>
          <w:rFonts w:ascii="Arial" w:eastAsiaTheme="minorHAnsi" w:hAnsi="Arial" w:cs="Arial"/>
          <w:sz w:val="20"/>
          <w:szCs w:val="20"/>
        </w:rPr>
        <w:tab/>
        <w:t>To obtain further information and inspect the bidding documents, Bidders should contact</w:t>
      </w:r>
      <w:r w:rsidR="00F9714B" w:rsidRPr="00C25E35">
        <w:rPr>
          <w:rFonts w:ascii="Arial" w:eastAsiaTheme="minorHAnsi" w:hAnsi="Arial" w:cs="Arial"/>
          <w:sz w:val="20"/>
          <w:szCs w:val="20"/>
        </w:rPr>
        <w:t xml:space="preserve"> (during office hours from 10:00 a.m. to 4:00 p.m. (Dushanbe time) excluding Saturday, Sunday and Holidays):</w:t>
      </w:r>
    </w:p>
    <w:p w14:paraId="6CDA7FD1" w14:textId="77777777" w:rsidR="00F9714B" w:rsidRPr="00C25E35" w:rsidRDefault="00F9714B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15667641" w14:textId="28ADB21B" w:rsidR="00F9714B" w:rsidRPr="00C25E35" w:rsidRDefault="0005708B" w:rsidP="0005708B">
      <w:pPr>
        <w:spacing w:after="0" w:line="276" w:lineRule="auto"/>
        <w:ind w:left="2880" w:hanging="2160"/>
        <w:jc w:val="both"/>
        <w:rPr>
          <w:rFonts w:ascii="Arial" w:eastAsiaTheme="minorHAnsi" w:hAnsi="Arial" w:cs="Arial"/>
          <w:sz w:val="20"/>
          <w:szCs w:val="20"/>
        </w:rPr>
      </w:pPr>
      <w:bookmarkStart w:id="3" w:name="_Hlk180412742"/>
      <w:r w:rsidRPr="00C25E35">
        <w:rPr>
          <w:rFonts w:ascii="Arial" w:hAnsi="Arial" w:cs="Arial"/>
          <w:sz w:val="20"/>
          <w:szCs w:val="20"/>
        </w:rPr>
        <w:t xml:space="preserve">Employer Office: </w:t>
      </w:r>
      <w:r w:rsidRPr="00C25E35">
        <w:rPr>
          <w:rFonts w:ascii="Arial" w:hAnsi="Arial" w:cs="Arial"/>
          <w:sz w:val="20"/>
          <w:szCs w:val="20"/>
        </w:rPr>
        <w:tab/>
      </w:r>
      <w:bookmarkEnd w:id="3"/>
      <w:r w:rsidR="00F9714B" w:rsidRPr="00C25E35">
        <w:rPr>
          <w:rFonts w:ascii="Arial" w:eastAsiaTheme="minorHAnsi" w:hAnsi="Arial" w:cs="Arial"/>
          <w:sz w:val="20"/>
          <w:szCs w:val="20"/>
        </w:rPr>
        <w:t>Project Implementation Group</w:t>
      </w:r>
      <w:r w:rsidR="00807E4E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="00807E4E" w:rsidRPr="00C91E5C">
        <w:rPr>
          <w:rFonts w:ascii="Arial" w:eastAsiaTheme="minorHAnsi" w:hAnsi="Arial" w:cs="Arial"/>
          <w:sz w:val="20"/>
          <w:szCs w:val="20"/>
        </w:rPr>
        <w:t>of “National Disaster Risk Management Project (Additional Financing)” at</w:t>
      </w:r>
      <w:r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="00F9714B" w:rsidRPr="00C25E35">
        <w:rPr>
          <w:rFonts w:ascii="Arial" w:eastAsiaTheme="minorHAnsi" w:hAnsi="Arial" w:cs="Arial"/>
          <w:sz w:val="20"/>
          <w:szCs w:val="20"/>
        </w:rPr>
        <w:t>the Committee of Emergency Situations and Civil Defense of the Republic of Tajikistan</w:t>
      </w:r>
    </w:p>
    <w:p w14:paraId="16D362DF" w14:textId="652FB73D" w:rsidR="00F9714B" w:rsidRPr="00C25E35" w:rsidRDefault="00F9714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Att</w:t>
      </w:r>
      <w:r w:rsidR="0005708B" w:rsidRPr="00C25E35">
        <w:rPr>
          <w:rFonts w:ascii="Arial" w:eastAsiaTheme="minorHAnsi" w:hAnsi="Arial" w:cs="Arial"/>
          <w:sz w:val="20"/>
          <w:szCs w:val="20"/>
        </w:rPr>
        <w:t>n.</w:t>
      </w:r>
      <w:r w:rsidRPr="00C25E35">
        <w:rPr>
          <w:rFonts w:ascii="Arial" w:eastAsiaTheme="minorHAnsi" w:hAnsi="Arial" w:cs="Arial"/>
          <w:sz w:val="20"/>
          <w:szCs w:val="20"/>
        </w:rPr>
        <w:t xml:space="preserve">: </w:t>
      </w:r>
      <w:r w:rsidR="0005708B" w:rsidRPr="00C25E35">
        <w:rPr>
          <w:rFonts w:ascii="Arial" w:eastAsiaTheme="minorHAnsi" w:hAnsi="Arial" w:cs="Arial"/>
          <w:sz w:val="20"/>
          <w:szCs w:val="20"/>
        </w:rPr>
        <w:tab/>
      </w:r>
      <w:r w:rsidR="0005708B" w:rsidRPr="00C25E35">
        <w:rPr>
          <w:rFonts w:ascii="Arial" w:eastAsiaTheme="minorHAnsi" w:hAnsi="Arial" w:cs="Arial"/>
          <w:sz w:val="20"/>
          <w:szCs w:val="20"/>
        </w:rPr>
        <w:tab/>
      </w:r>
      <w:r w:rsidR="0005708B"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 xml:space="preserve">Ms. Firuza Tursunzoda, Project </w:t>
      </w:r>
      <w:r w:rsidR="0005708B" w:rsidRPr="00C25E35">
        <w:rPr>
          <w:rFonts w:ascii="Arial" w:eastAsiaTheme="minorHAnsi" w:hAnsi="Arial" w:cs="Arial"/>
          <w:sz w:val="20"/>
          <w:szCs w:val="20"/>
        </w:rPr>
        <w:t>Director</w:t>
      </w:r>
    </w:p>
    <w:p w14:paraId="0F9E6234" w14:textId="23D81992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Street address: 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  <w:t>213 Rudaki Avenue</w:t>
      </w:r>
    </w:p>
    <w:p w14:paraId="4A2A252E" w14:textId="4393813F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Floor/Room number: </w:t>
      </w:r>
      <w:r w:rsidRPr="00C25E35">
        <w:rPr>
          <w:rFonts w:ascii="Arial" w:eastAsiaTheme="minorHAnsi" w:hAnsi="Arial" w:cs="Arial"/>
          <w:sz w:val="20"/>
          <w:szCs w:val="20"/>
        </w:rPr>
        <w:tab/>
        <w:t>Room # 1</w:t>
      </w:r>
    </w:p>
    <w:p w14:paraId="4DE129B4" w14:textId="4A6D9B98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City: 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  <w:t>Dushanbe</w:t>
      </w:r>
    </w:p>
    <w:p w14:paraId="5209CFFB" w14:textId="410E0500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ZIP code: 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</w:r>
      <w:bookmarkStart w:id="4" w:name="_Hlk180413770"/>
      <w:r w:rsidRPr="00C25E35">
        <w:rPr>
          <w:rFonts w:ascii="Arial" w:eastAsiaTheme="minorHAnsi" w:hAnsi="Arial" w:cs="Arial"/>
          <w:sz w:val="20"/>
          <w:szCs w:val="20"/>
        </w:rPr>
        <w:t>734061</w:t>
      </w:r>
      <w:bookmarkEnd w:id="4"/>
    </w:p>
    <w:p w14:paraId="5D7CB81C" w14:textId="00F73DD0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lastRenderedPageBreak/>
        <w:t xml:space="preserve">Country: 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  <w:t>Republic of Tajikistan</w:t>
      </w:r>
    </w:p>
    <w:p w14:paraId="14AFE18B" w14:textId="4C795FB3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Telephone 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  <w:t xml:space="preserve">+ 992 884000004  </w:t>
      </w:r>
    </w:p>
    <w:p w14:paraId="656E23D6" w14:textId="77726612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E-mail: </w:t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</w:r>
      <w:r w:rsidRPr="00C25E35">
        <w:rPr>
          <w:rFonts w:ascii="Arial" w:eastAsiaTheme="minorHAnsi" w:hAnsi="Arial" w:cs="Arial"/>
          <w:sz w:val="20"/>
          <w:szCs w:val="20"/>
        </w:rPr>
        <w:tab/>
        <w:t>tursunzodafiruza@gmail.com</w:t>
      </w:r>
    </w:p>
    <w:p w14:paraId="77BDE1A4" w14:textId="77777777" w:rsidR="0005708B" w:rsidRPr="00C25E35" w:rsidRDefault="0005708B" w:rsidP="0005708B">
      <w:pPr>
        <w:spacing w:after="0" w:line="276" w:lineRule="auto"/>
        <w:ind w:left="116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2F264DD3" w14:textId="099949AE" w:rsidR="00DE2D47" w:rsidRPr="00C25E35" w:rsidRDefault="00B838F6" w:rsidP="0000705F">
      <w:pPr>
        <w:spacing w:after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6.     Pre-bid meeting will be organized for interested bidders at their own expenses on </w:t>
      </w:r>
      <w:r w:rsidR="00B93B86" w:rsidRPr="00B93B86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>12</w:t>
      </w:r>
      <w:r w:rsidRPr="003F64FB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 xml:space="preserve"> </w:t>
      </w:r>
      <w:r w:rsidR="00414D24" w:rsidRPr="003F64FB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>November</w:t>
      </w:r>
      <w:r w:rsidRPr="003F64FB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 xml:space="preserve"> 2024 </w:t>
      </w:r>
      <w:r w:rsidRPr="00C25E35">
        <w:rPr>
          <w:rFonts w:ascii="Arial" w:eastAsiaTheme="minorHAnsi" w:hAnsi="Arial" w:cs="Arial"/>
          <w:sz w:val="20"/>
          <w:szCs w:val="20"/>
        </w:rPr>
        <w:t xml:space="preserve">at </w:t>
      </w:r>
      <w:r w:rsidR="00414D24" w:rsidRPr="00C25E35">
        <w:rPr>
          <w:rFonts w:ascii="Arial" w:eastAsiaTheme="minorHAnsi" w:hAnsi="Arial" w:cs="Arial"/>
          <w:sz w:val="20"/>
          <w:szCs w:val="20"/>
        </w:rPr>
        <w:t>9</w:t>
      </w:r>
      <w:r w:rsidRPr="00C25E35">
        <w:rPr>
          <w:rFonts w:ascii="Arial" w:eastAsiaTheme="minorHAnsi" w:hAnsi="Arial" w:cs="Arial"/>
          <w:sz w:val="20"/>
          <w:szCs w:val="20"/>
        </w:rPr>
        <w:t xml:space="preserve">:00 </w:t>
      </w:r>
      <w:r w:rsidR="00025698" w:rsidRPr="00C25E35">
        <w:rPr>
          <w:rFonts w:ascii="Arial" w:eastAsiaTheme="minorHAnsi" w:hAnsi="Arial" w:cs="Arial"/>
          <w:sz w:val="20"/>
          <w:szCs w:val="20"/>
        </w:rPr>
        <w:t>a</w:t>
      </w:r>
      <w:r w:rsidRPr="00C25E35">
        <w:rPr>
          <w:rFonts w:ascii="Arial" w:eastAsiaTheme="minorHAnsi" w:hAnsi="Arial" w:cs="Arial"/>
          <w:sz w:val="20"/>
          <w:szCs w:val="20"/>
        </w:rPr>
        <w:t>.m. (Dushanbe time).</w:t>
      </w:r>
    </w:p>
    <w:p w14:paraId="36FD02B7" w14:textId="68407C75" w:rsidR="00B838F6" w:rsidRPr="00C25E35" w:rsidRDefault="00B838F6" w:rsidP="0000705F">
      <w:pPr>
        <w:spacing w:after="0" w:line="276" w:lineRule="auto"/>
        <w:ind w:left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Place: </w:t>
      </w:r>
      <w:bookmarkStart w:id="5" w:name="_Hlk180412884"/>
      <w:r w:rsidR="00414D24" w:rsidRPr="00C25E35">
        <w:rPr>
          <w:rFonts w:ascii="Arial" w:eastAsiaTheme="minorHAnsi" w:hAnsi="Arial" w:cs="Arial"/>
          <w:sz w:val="20"/>
          <w:szCs w:val="20"/>
        </w:rPr>
        <w:t>Project Implementation Group</w:t>
      </w:r>
      <w:bookmarkEnd w:id="5"/>
      <w:r w:rsidR="00414D24" w:rsidRPr="00C25E35">
        <w:rPr>
          <w:rFonts w:ascii="Arial" w:eastAsiaTheme="minorHAnsi" w:hAnsi="Arial" w:cs="Arial"/>
          <w:sz w:val="20"/>
          <w:szCs w:val="20"/>
        </w:rPr>
        <w:t xml:space="preserve"> Office, 213 Rudaki Avenue, Dushanbe</w:t>
      </w:r>
      <w:r w:rsidR="00B8584C">
        <w:rPr>
          <w:rFonts w:ascii="Arial" w:eastAsiaTheme="minorHAnsi" w:hAnsi="Arial" w:cs="Arial"/>
          <w:sz w:val="20"/>
          <w:szCs w:val="20"/>
        </w:rPr>
        <w:t>,</w:t>
      </w:r>
      <w:r w:rsidR="00414D24" w:rsidRPr="00C25E35">
        <w:rPr>
          <w:rFonts w:ascii="Arial" w:eastAsiaTheme="minorHAnsi" w:hAnsi="Arial" w:cs="Arial"/>
          <w:sz w:val="20"/>
          <w:szCs w:val="20"/>
        </w:rPr>
        <w:t xml:space="preserve"> Republic of Tajikistan.</w:t>
      </w:r>
    </w:p>
    <w:p w14:paraId="1E02ABBD" w14:textId="77777777" w:rsidR="00B838F6" w:rsidRPr="00C25E35" w:rsidRDefault="00B838F6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7D8237BE" w14:textId="77777777" w:rsidR="00C25E35" w:rsidRPr="00C25E35" w:rsidRDefault="00C25E35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6B845C6F" w14:textId="5470E41C" w:rsidR="00DE2D47" w:rsidRPr="00C25E35" w:rsidRDefault="00B838F6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7</w:t>
      </w:r>
      <w:r w:rsidR="00DE2D47" w:rsidRPr="00C25E35">
        <w:rPr>
          <w:rFonts w:ascii="Arial" w:eastAsiaTheme="minorHAnsi" w:hAnsi="Arial" w:cs="Arial"/>
          <w:sz w:val="20"/>
          <w:szCs w:val="20"/>
        </w:rPr>
        <w:t>.</w:t>
      </w:r>
      <w:r w:rsidR="00DE2D47" w:rsidRPr="00C25E35">
        <w:rPr>
          <w:rFonts w:ascii="Arial" w:eastAsiaTheme="minorHAnsi" w:hAnsi="Arial" w:cs="Arial"/>
          <w:sz w:val="20"/>
          <w:szCs w:val="20"/>
        </w:rPr>
        <w:tab/>
        <w:t>To purchase the bidding documents in English, eligible Bidders should</w:t>
      </w:r>
      <w:r w:rsidR="00414D24" w:rsidRPr="00C25E35">
        <w:rPr>
          <w:rFonts w:ascii="Arial" w:eastAsiaTheme="minorHAnsi" w:hAnsi="Arial" w:cs="Arial"/>
          <w:sz w:val="20"/>
          <w:szCs w:val="20"/>
        </w:rPr>
        <w:t>:</w:t>
      </w:r>
    </w:p>
    <w:p w14:paraId="38820A53" w14:textId="77777777" w:rsidR="00414D24" w:rsidRPr="00C25E35" w:rsidRDefault="00414D24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4FDB04C9" w14:textId="6FD2DCEE" w:rsidR="00DE2D47" w:rsidRPr="00C25E35" w:rsidRDefault="00DE2D47" w:rsidP="0000705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write to address above requesting the bidding documents for </w:t>
      </w:r>
      <w:r w:rsidR="00414D24" w:rsidRPr="00C25E35">
        <w:rPr>
          <w:rFonts w:ascii="Arial" w:eastAsiaTheme="minorHAnsi" w:hAnsi="Arial" w:cs="Arial"/>
          <w:b/>
          <w:bCs/>
          <w:sz w:val="20"/>
          <w:szCs w:val="20"/>
        </w:rPr>
        <w:t>CESCD-CW-03: Rehabilitation of CBDRM offices, anti-hail units, and radar stations,</w:t>
      </w:r>
    </w:p>
    <w:p w14:paraId="344EA051" w14:textId="63D9C648" w:rsidR="007C1FE4" w:rsidRPr="00C25E35" w:rsidRDefault="00DE2D47" w:rsidP="0000705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pay a nonrefundable fee of </w:t>
      </w:r>
      <w:r w:rsidR="007C1FE4"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US$ 300 (three hundred) </w:t>
      </w:r>
      <w:r w:rsidR="008D53A5">
        <w:rPr>
          <w:rFonts w:ascii="Arial" w:eastAsiaTheme="minorHAnsi" w:hAnsi="Arial" w:cs="Arial"/>
          <w:b/>
          <w:bCs/>
          <w:sz w:val="20"/>
          <w:szCs w:val="20"/>
        </w:rPr>
        <w:t xml:space="preserve">or its </w:t>
      </w:r>
      <w:r w:rsidR="007C1FE4"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equivalent </w:t>
      </w:r>
      <w:bookmarkStart w:id="6" w:name="_Hlk180412980"/>
      <w:r w:rsidR="007C1FE4" w:rsidRPr="00C25E35">
        <w:rPr>
          <w:rFonts w:ascii="Arial" w:eastAsiaTheme="minorHAnsi" w:hAnsi="Arial" w:cs="Arial"/>
          <w:b/>
          <w:bCs/>
          <w:sz w:val="20"/>
          <w:szCs w:val="20"/>
        </w:rPr>
        <w:t>in Tajik Somoni (TJS)</w:t>
      </w:r>
      <w:bookmarkEnd w:id="6"/>
      <w:r w:rsidR="007C1FE4" w:rsidRPr="00C25E35">
        <w:rPr>
          <w:rFonts w:ascii="Arial" w:eastAsiaTheme="minorHAnsi" w:hAnsi="Arial" w:cs="Arial"/>
          <w:sz w:val="20"/>
          <w:szCs w:val="20"/>
        </w:rPr>
        <w:t xml:space="preserve"> to the following account indicated below</w:t>
      </w:r>
      <w:r w:rsidR="00414D24" w:rsidRPr="00C25E35">
        <w:rPr>
          <w:rFonts w:ascii="Arial" w:eastAsiaTheme="minorHAnsi" w:hAnsi="Arial" w:cs="Arial"/>
          <w:sz w:val="20"/>
          <w:szCs w:val="20"/>
        </w:rPr>
        <w:t>:</w:t>
      </w:r>
    </w:p>
    <w:p w14:paraId="476905F6" w14:textId="77777777" w:rsidR="007C1FE4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3169399" w14:textId="77777777" w:rsidR="007C1FE4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Beneficiary Name: Committee of Emergency Situations and Civil Defense of the Republic of Tajikistan</w:t>
      </w:r>
    </w:p>
    <w:p w14:paraId="34291745" w14:textId="3EBB76F9" w:rsidR="007C1FE4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Account: 20204972712010100002</w:t>
      </w:r>
    </w:p>
    <w:p w14:paraId="276E7EDF" w14:textId="1EB30A9B" w:rsidR="007C1FE4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Correspondent account: 22402972000002</w:t>
      </w:r>
    </w:p>
    <w:p w14:paraId="5505EB74" w14:textId="0BA88034" w:rsidR="007C1FE4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BIC: 350101800</w:t>
      </w:r>
    </w:p>
    <w:p w14:paraId="5F26B50E" w14:textId="0A8E8801" w:rsidR="007C1FE4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TIN: 020009399</w:t>
      </w:r>
    </w:p>
    <w:p w14:paraId="2053739B" w14:textId="051CDC57" w:rsidR="00DE2D47" w:rsidRPr="00C25E35" w:rsidRDefault="007C1FE4" w:rsidP="0000705F">
      <w:pPr>
        <w:pStyle w:val="ListParagraph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Central Treasury Department of the Ministry of Finance of Tajikistan</w:t>
      </w:r>
    </w:p>
    <w:p w14:paraId="3C86B9F4" w14:textId="77777777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5D9B29EA" w14:textId="10DFD94C" w:rsidR="007C1FE4" w:rsidRPr="00C25E35" w:rsidRDefault="007C1FE4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ab/>
        <w:t xml:space="preserve">Upon Bidder’s request, the document will be sent by e-mail from </w:t>
      </w:r>
      <w:hyperlink r:id="rId8" w:history="1">
        <w:r w:rsidRPr="00C25E35">
          <w:rPr>
            <w:rStyle w:val="Hyperlink"/>
            <w:rFonts w:ascii="Arial" w:eastAsiaTheme="minorHAnsi" w:hAnsi="Arial" w:cs="Arial"/>
            <w:sz w:val="20"/>
            <w:szCs w:val="20"/>
          </w:rPr>
          <w:t>tursunzodafiruza@gmail.com</w:t>
        </w:r>
      </w:hyperlink>
      <w:r w:rsidRPr="00C25E35">
        <w:rPr>
          <w:rFonts w:ascii="Arial" w:eastAsiaTheme="minorHAnsi" w:hAnsi="Arial" w:cs="Arial"/>
          <w:sz w:val="20"/>
          <w:szCs w:val="20"/>
        </w:rPr>
        <w:t>;</w:t>
      </w:r>
    </w:p>
    <w:p w14:paraId="24A3E115" w14:textId="77777777" w:rsidR="007C1FE4" w:rsidRPr="00C25E35" w:rsidRDefault="007C1FE4" w:rsidP="00792E22">
      <w:pPr>
        <w:spacing w:after="0" w:line="276" w:lineRule="auto"/>
        <w:ind w:left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or may also be sent by courier services for an additional fee of TJS 200 for local delivery and US$ 100 for overseas delivery by airmail. </w:t>
      </w:r>
    </w:p>
    <w:p w14:paraId="761D1534" w14:textId="3DFEABC2" w:rsidR="007C1FE4" w:rsidRPr="00C25E35" w:rsidRDefault="007C1FE4" w:rsidP="00792E22">
      <w:pPr>
        <w:spacing w:after="0" w:line="276" w:lineRule="auto"/>
        <w:ind w:firstLine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No liability will be accepted for loss or late delivery.</w:t>
      </w:r>
    </w:p>
    <w:p w14:paraId="6736708D" w14:textId="77777777" w:rsidR="007C1FE4" w:rsidRPr="00C25E35" w:rsidRDefault="007C1FE4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470DF436" w14:textId="77777777" w:rsidR="00414D24" w:rsidRPr="00C25E35" w:rsidRDefault="00B838F6" w:rsidP="00414D24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8</w:t>
      </w:r>
      <w:r w:rsidR="00DE2D47" w:rsidRPr="00C25E35">
        <w:rPr>
          <w:rFonts w:ascii="Arial" w:eastAsiaTheme="minorHAnsi" w:hAnsi="Arial" w:cs="Arial"/>
          <w:sz w:val="20"/>
          <w:szCs w:val="20"/>
        </w:rPr>
        <w:t>.</w:t>
      </w:r>
      <w:r w:rsidR="00DE2D47" w:rsidRPr="00C25E35">
        <w:rPr>
          <w:rFonts w:ascii="Arial" w:eastAsiaTheme="minorHAnsi" w:hAnsi="Arial" w:cs="Arial"/>
          <w:sz w:val="20"/>
          <w:szCs w:val="20"/>
        </w:rPr>
        <w:tab/>
        <w:t>Deliver your bid</w:t>
      </w:r>
      <w:r w:rsidR="00414D24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="00DE2D47" w:rsidRPr="00C25E35">
        <w:rPr>
          <w:rFonts w:ascii="Arial" w:eastAsiaTheme="minorHAnsi" w:hAnsi="Arial" w:cs="Arial"/>
          <w:sz w:val="20"/>
          <w:szCs w:val="20"/>
        </w:rPr>
        <w:t>to the address</w:t>
      </w:r>
      <w:r w:rsidR="00414D24" w:rsidRPr="00C25E35">
        <w:rPr>
          <w:rFonts w:ascii="Arial" w:eastAsiaTheme="minorHAnsi" w:hAnsi="Arial" w:cs="Arial"/>
          <w:sz w:val="20"/>
          <w:szCs w:val="20"/>
        </w:rPr>
        <w:t>:</w:t>
      </w:r>
    </w:p>
    <w:p w14:paraId="321C89B8" w14:textId="77777777" w:rsidR="00414D24" w:rsidRPr="00C25E35" w:rsidRDefault="00414D24" w:rsidP="00414D24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01793437" w14:textId="1D4932AF" w:rsidR="007C1FE4" w:rsidRPr="00C25E35" w:rsidRDefault="007C1FE4" w:rsidP="00BE4A4F">
      <w:pPr>
        <w:spacing w:after="0" w:line="276" w:lineRule="auto"/>
        <w:ind w:left="446" w:firstLine="274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State Committee on Investment and State Property Management of the Republic of Tajikistan</w:t>
      </w:r>
      <w:r w:rsidR="00862C59" w:rsidRPr="00C25E35">
        <w:rPr>
          <w:rFonts w:ascii="Arial" w:eastAsiaTheme="minorHAnsi" w:hAnsi="Arial" w:cs="Arial"/>
          <w:sz w:val="20"/>
          <w:szCs w:val="20"/>
        </w:rPr>
        <w:t xml:space="preserve">, </w:t>
      </w:r>
    </w:p>
    <w:p w14:paraId="71CD62F4" w14:textId="77777777" w:rsidR="00862C59" w:rsidRPr="00C25E35" w:rsidRDefault="007C1FE4" w:rsidP="00BE4A4F">
      <w:pPr>
        <w:spacing w:after="0" w:line="276" w:lineRule="auto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27 Shotemur Street, </w:t>
      </w:r>
    </w:p>
    <w:p w14:paraId="418BC23F" w14:textId="69014BFF" w:rsidR="007C1FE4" w:rsidRPr="00C25E35" w:rsidRDefault="007C1FE4" w:rsidP="00BE4A4F">
      <w:pPr>
        <w:spacing w:after="0" w:line="276" w:lineRule="auto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1st floor, Tender box No 4</w:t>
      </w:r>
      <w:r w:rsidR="00862C59" w:rsidRPr="00C25E35">
        <w:rPr>
          <w:rFonts w:ascii="Arial" w:eastAsiaTheme="minorHAnsi" w:hAnsi="Arial" w:cs="Arial"/>
          <w:sz w:val="20"/>
          <w:szCs w:val="20"/>
        </w:rPr>
        <w:t xml:space="preserve">, </w:t>
      </w:r>
    </w:p>
    <w:p w14:paraId="713E9162" w14:textId="77777777" w:rsidR="00862C59" w:rsidRPr="00C25E35" w:rsidRDefault="007C1FE4" w:rsidP="00BE4A4F">
      <w:pPr>
        <w:spacing w:after="0" w:line="276" w:lineRule="auto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734025 Dushanbe, </w:t>
      </w:r>
    </w:p>
    <w:p w14:paraId="57026E25" w14:textId="6F5A2B5D" w:rsidR="00DE2D47" w:rsidRPr="00C25E35" w:rsidRDefault="007C1FE4" w:rsidP="00BE4A4F">
      <w:pPr>
        <w:spacing w:after="0" w:line="276" w:lineRule="auto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>Republic of Tajikistan</w:t>
      </w:r>
      <w:r w:rsidR="006D6958" w:rsidRPr="00C25E35">
        <w:rPr>
          <w:rFonts w:ascii="Arial" w:eastAsiaTheme="minorHAnsi" w:hAnsi="Arial" w:cs="Arial"/>
          <w:sz w:val="20"/>
          <w:szCs w:val="20"/>
        </w:rPr>
        <w:t xml:space="preserve"> </w:t>
      </w:r>
      <w:r w:rsidR="00792E22" w:rsidRPr="00C25E3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BBC7C27" w14:textId="00F7BE3D" w:rsidR="00862C59" w:rsidRPr="00C25E35" w:rsidRDefault="00862C59" w:rsidP="00BE4A4F">
      <w:pPr>
        <w:spacing w:after="0" w:line="276" w:lineRule="auto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bookmarkStart w:id="7" w:name="_Hlk180413264"/>
      <w:r w:rsidRPr="00C25E35">
        <w:rPr>
          <w:rFonts w:ascii="Arial" w:eastAsiaTheme="minorHAnsi" w:hAnsi="Arial" w:cs="Arial"/>
          <w:sz w:val="20"/>
          <w:szCs w:val="20"/>
        </w:rPr>
        <w:t>(or as shown in the bidding document)</w:t>
      </w:r>
      <w:bookmarkEnd w:id="7"/>
    </w:p>
    <w:p w14:paraId="27FBFE88" w14:textId="77777777" w:rsidR="00414D24" w:rsidRPr="00C25E35" w:rsidRDefault="00414D24" w:rsidP="00862C59">
      <w:pPr>
        <w:spacing w:after="0" w:line="276" w:lineRule="auto"/>
        <w:ind w:firstLine="446"/>
        <w:jc w:val="both"/>
        <w:rPr>
          <w:rFonts w:ascii="Arial" w:eastAsiaTheme="minorHAnsi" w:hAnsi="Arial" w:cs="Arial"/>
          <w:sz w:val="20"/>
          <w:szCs w:val="20"/>
        </w:rPr>
      </w:pPr>
    </w:p>
    <w:p w14:paraId="13486985" w14:textId="6C0E42B5" w:rsidR="00DE2D47" w:rsidRPr="00C25E35" w:rsidRDefault="00DE2D47" w:rsidP="0000705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25E35">
        <w:rPr>
          <w:rFonts w:ascii="Arial" w:eastAsiaTheme="minorHAnsi" w:hAnsi="Arial" w:cs="Arial"/>
          <w:b/>
          <w:bCs/>
          <w:sz w:val="20"/>
          <w:szCs w:val="20"/>
        </w:rPr>
        <w:t xml:space="preserve">on or before the deadline: </w:t>
      </w:r>
      <w:r w:rsidR="00B652DE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>2</w:t>
      </w:r>
      <w:r w:rsidR="003F64FB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>7</w:t>
      </w:r>
      <w:r w:rsidR="007C1FE4" w:rsidRPr="00C25E35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 xml:space="preserve"> </w:t>
      </w:r>
      <w:r w:rsidR="00862C59" w:rsidRPr="00C25E35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>November</w:t>
      </w:r>
      <w:r w:rsidR="007C1FE4" w:rsidRPr="00C25E35">
        <w:rPr>
          <w:rFonts w:ascii="Arial" w:eastAsiaTheme="minorHAnsi" w:hAnsi="Arial" w:cs="Arial"/>
          <w:b/>
          <w:bCs/>
          <w:color w:val="4472C4" w:themeColor="accent1"/>
          <w:sz w:val="20"/>
          <w:szCs w:val="20"/>
        </w:rPr>
        <w:t xml:space="preserve"> 2024</w:t>
      </w:r>
      <w:r w:rsidR="007C1FE4" w:rsidRPr="00C25E35">
        <w:rPr>
          <w:rFonts w:ascii="Arial" w:eastAsiaTheme="minorHAnsi" w:hAnsi="Arial" w:cs="Arial"/>
          <w:b/>
          <w:bCs/>
          <w:sz w:val="20"/>
          <w:szCs w:val="20"/>
        </w:rPr>
        <w:t>, 3:00 p.m. (Dushanbe time)</w:t>
      </w:r>
    </w:p>
    <w:p w14:paraId="5C04D241" w14:textId="14AF7204" w:rsidR="00DE2D47" w:rsidRPr="00C25E35" w:rsidRDefault="00DE2D47" w:rsidP="0000705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25E35">
        <w:rPr>
          <w:rFonts w:ascii="Arial" w:eastAsiaTheme="minorHAnsi" w:hAnsi="Arial" w:cs="Arial"/>
          <w:b/>
          <w:bCs/>
          <w:sz w:val="20"/>
          <w:szCs w:val="20"/>
        </w:rPr>
        <w:t>together with a Bid Security as described in the Bidding Document</w:t>
      </w:r>
      <w:r w:rsidR="00862C59" w:rsidRPr="00C25E35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p w14:paraId="4002F7A2" w14:textId="77777777" w:rsidR="00DE2D47" w:rsidRPr="00C25E35" w:rsidRDefault="00DE2D47" w:rsidP="0000705F">
      <w:pPr>
        <w:spacing w:after="0" w:line="276" w:lineRule="auto"/>
        <w:ind w:left="446" w:hanging="446"/>
        <w:jc w:val="both"/>
        <w:rPr>
          <w:rFonts w:ascii="Arial" w:eastAsiaTheme="minorHAnsi" w:hAnsi="Arial" w:cs="Arial"/>
          <w:sz w:val="20"/>
          <w:szCs w:val="20"/>
        </w:rPr>
      </w:pPr>
    </w:p>
    <w:p w14:paraId="7DDD0F9F" w14:textId="16C6192D" w:rsidR="008940B8" w:rsidRPr="0000705F" w:rsidRDefault="00DE2D47" w:rsidP="00BB156E">
      <w:pPr>
        <w:spacing w:after="0" w:line="276" w:lineRule="auto"/>
        <w:ind w:left="360" w:firstLine="4"/>
        <w:jc w:val="both"/>
        <w:rPr>
          <w:rFonts w:ascii="Arial" w:eastAsiaTheme="minorHAnsi" w:hAnsi="Arial" w:cs="Arial"/>
          <w:sz w:val="20"/>
          <w:szCs w:val="20"/>
        </w:rPr>
      </w:pPr>
      <w:r w:rsidRPr="00C25E35">
        <w:rPr>
          <w:rFonts w:ascii="Arial" w:eastAsiaTheme="minorHAnsi" w:hAnsi="Arial" w:cs="Arial"/>
          <w:sz w:val="20"/>
          <w:szCs w:val="20"/>
        </w:rPr>
        <w:t xml:space="preserve">Bids will be opened </w:t>
      </w:r>
      <w:r w:rsidR="002F491B" w:rsidRPr="00C25E35">
        <w:rPr>
          <w:rFonts w:ascii="Arial" w:eastAsiaTheme="minorHAnsi" w:hAnsi="Arial" w:cs="Arial"/>
          <w:sz w:val="20"/>
          <w:szCs w:val="20"/>
        </w:rPr>
        <w:t xml:space="preserve">promptly </w:t>
      </w:r>
      <w:r w:rsidRPr="00C25E35">
        <w:rPr>
          <w:rFonts w:ascii="Arial" w:eastAsiaTheme="minorHAnsi" w:hAnsi="Arial" w:cs="Arial"/>
          <w:sz w:val="20"/>
          <w:szCs w:val="20"/>
        </w:rPr>
        <w:t>after the deadline for bid submission in the presence of Bidders’ representatives who choose to attend.</w:t>
      </w:r>
      <w:r w:rsidR="00347C5C" w:rsidRPr="00C25E35">
        <w:rPr>
          <w:rFonts w:ascii="Arial" w:eastAsiaTheme="minorHAnsi" w:hAnsi="Arial" w:cs="Arial"/>
          <w:sz w:val="20"/>
          <w:szCs w:val="20"/>
        </w:rPr>
        <w:t xml:space="preserve"> The Committee of Emergency Situations and Civil Defense will not be responsible for any costs or expenses incurred by bidders in connection with the preparation or delivery of bids.</w:t>
      </w:r>
      <w:r w:rsidR="00414D24" w:rsidRPr="00C25E35">
        <w:rPr>
          <w:rFonts w:ascii="Arial" w:eastAsiaTheme="minorHAnsi" w:hAnsi="Arial" w:cs="Arial"/>
          <w:sz w:val="20"/>
          <w:szCs w:val="20"/>
        </w:rPr>
        <w:t xml:space="preserve"> </w:t>
      </w:r>
      <w:bookmarkStart w:id="8" w:name="_Hlk180413304"/>
      <w:r w:rsidR="00414D24" w:rsidRPr="00C25E35">
        <w:rPr>
          <w:rFonts w:ascii="Arial" w:eastAsiaTheme="minorHAnsi" w:hAnsi="Arial" w:cs="Arial"/>
          <w:sz w:val="20"/>
          <w:szCs w:val="20"/>
        </w:rPr>
        <w:t>No liability will be accepted for failed or late delivery.</w:t>
      </w:r>
      <w:bookmarkEnd w:id="8"/>
    </w:p>
    <w:sectPr w:rsidR="008940B8" w:rsidRPr="0000705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A448" w14:textId="77777777" w:rsidR="009F5CB6" w:rsidRDefault="009F5CB6" w:rsidP="00DE2D47">
      <w:pPr>
        <w:spacing w:after="0" w:line="240" w:lineRule="auto"/>
      </w:pPr>
      <w:r>
        <w:separator/>
      </w:r>
    </w:p>
  </w:endnote>
  <w:endnote w:type="continuationSeparator" w:id="0">
    <w:p w14:paraId="6DE631EB" w14:textId="77777777" w:rsidR="009F5CB6" w:rsidRDefault="009F5CB6" w:rsidP="00D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Times New Roman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Ideal Sans Semibold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6125" w14:textId="5C52ABD8" w:rsidR="0084782D" w:rsidRDefault="008478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976E3C" wp14:editId="446B4E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24485"/>
              <wp:effectExtent l="0" t="0" r="12065" b="0"/>
              <wp:wrapNone/>
              <wp:docPr id="737459028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C8631" w14:textId="6FA4CE1B" w:rsidR="0084782D" w:rsidRPr="0084782D" w:rsidRDefault="0084782D" w:rsidP="008478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782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76E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28.0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" filled="f" stroked="f">
              <v:textbox style="mso-fit-shape-to-text:t" inset="0,0,0,15pt">
                <w:txbxContent>
                  <w:p w14:paraId="42AC8631" w14:textId="6FA4CE1B" w:rsidR="0084782D" w:rsidRPr="0084782D" w:rsidRDefault="0084782D" w:rsidP="008478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782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1CA2" w14:textId="25C96C9D" w:rsidR="0084782D" w:rsidRDefault="008478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88652" wp14:editId="05257363">
              <wp:simplePos x="914400" y="94332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24485"/>
              <wp:effectExtent l="0" t="0" r="12065" b="0"/>
              <wp:wrapNone/>
              <wp:docPr id="1522567575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CFEF2" w14:textId="7BAD4780" w:rsidR="0084782D" w:rsidRPr="0084782D" w:rsidRDefault="0084782D" w:rsidP="008478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782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886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. This information is accessible to ADB Management and Staff. It may be shared outside ADB with appropriate permission." style="position:absolute;margin-left:0;margin-top:0;width:428.0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" filled="f" stroked="f">
              <v:textbox style="mso-fit-shape-to-text:t" inset="0,0,0,15pt">
                <w:txbxContent>
                  <w:p w14:paraId="255CFEF2" w14:textId="7BAD4780" w:rsidR="0084782D" w:rsidRPr="0084782D" w:rsidRDefault="0084782D" w:rsidP="008478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782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432F" w14:textId="3C62C10E" w:rsidR="0084782D" w:rsidRDefault="008478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95110D" wp14:editId="2E9F01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24485"/>
              <wp:effectExtent l="0" t="0" r="12065" b="0"/>
              <wp:wrapNone/>
              <wp:docPr id="1495268792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76645" w14:textId="45FB48B9" w:rsidR="0084782D" w:rsidRPr="0084782D" w:rsidRDefault="0084782D" w:rsidP="008478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782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511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428.0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" filled="f" stroked="f">
              <v:textbox style="mso-fit-shape-to-text:t" inset="0,0,0,15pt">
                <w:txbxContent>
                  <w:p w14:paraId="3A576645" w14:textId="45FB48B9" w:rsidR="0084782D" w:rsidRPr="0084782D" w:rsidRDefault="0084782D" w:rsidP="008478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782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0D00" w14:textId="77777777" w:rsidR="009F5CB6" w:rsidRDefault="009F5CB6" w:rsidP="00DE2D47">
      <w:pPr>
        <w:spacing w:after="0" w:line="240" w:lineRule="auto"/>
      </w:pPr>
      <w:r>
        <w:separator/>
      </w:r>
    </w:p>
  </w:footnote>
  <w:footnote w:type="continuationSeparator" w:id="0">
    <w:p w14:paraId="59FB258D" w14:textId="77777777" w:rsidR="009F5CB6" w:rsidRDefault="009F5CB6" w:rsidP="00DE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8F7B" w14:textId="45EFF5BA" w:rsidR="00EC3F49" w:rsidRDefault="0000705F">
    <w:pPr>
      <w:pStyle w:val="Header"/>
    </w:pPr>
    <w:r>
      <w:rPr>
        <w:noProof/>
      </w:rPr>
      <w:drawing>
        <wp:inline distT="0" distB="0" distL="0" distR="0" wp14:anchorId="21B2C726" wp14:editId="54079B97">
          <wp:extent cx="733425" cy="733425"/>
          <wp:effectExtent l="0" t="0" r="9525" b="9525"/>
          <wp:docPr id="1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98" cy="73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1B80"/>
    <w:multiLevelType w:val="hybridMultilevel"/>
    <w:tmpl w:val="5FAA7A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D3B6447"/>
    <w:multiLevelType w:val="hybridMultilevel"/>
    <w:tmpl w:val="A5540180"/>
    <w:lvl w:ilvl="0" w:tplc="3D5EB7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3FB1"/>
    <w:multiLevelType w:val="hybridMultilevel"/>
    <w:tmpl w:val="6CDE207C"/>
    <w:lvl w:ilvl="0" w:tplc="B20299C0">
      <w:start w:val="1"/>
      <w:numFmt w:val="decimal"/>
      <w:lvlText w:val="(%1)"/>
      <w:lvlJc w:val="left"/>
      <w:pPr>
        <w:ind w:left="432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1847025"/>
    <w:multiLevelType w:val="hybridMultilevel"/>
    <w:tmpl w:val="2788E1A6"/>
    <w:lvl w:ilvl="0" w:tplc="0358A038">
      <w:start w:val="3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86128">
    <w:abstractNumId w:val="6"/>
  </w:num>
  <w:num w:numId="2" w16cid:durableId="1546139540">
    <w:abstractNumId w:val="2"/>
  </w:num>
  <w:num w:numId="3" w16cid:durableId="1951282219">
    <w:abstractNumId w:val="3"/>
  </w:num>
  <w:num w:numId="4" w16cid:durableId="939147167">
    <w:abstractNumId w:val="5"/>
  </w:num>
  <w:num w:numId="5" w16cid:durableId="2075883868">
    <w:abstractNumId w:val="0"/>
  </w:num>
  <w:num w:numId="6" w16cid:durableId="1433672709">
    <w:abstractNumId w:val="1"/>
  </w:num>
  <w:num w:numId="7" w16cid:durableId="2141798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NTE3MLC0MDI3MDRX0lEKTi0uzszPAykwrAUAggME5CwAAAA="/>
  </w:docVars>
  <w:rsids>
    <w:rsidRoot w:val="00DE2D47"/>
    <w:rsid w:val="0000705F"/>
    <w:rsid w:val="00025698"/>
    <w:rsid w:val="0005024B"/>
    <w:rsid w:val="000563D9"/>
    <w:rsid w:val="0005708B"/>
    <w:rsid w:val="000A224C"/>
    <w:rsid w:val="000B7DE9"/>
    <w:rsid w:val="000D45B8"/>
    <w:rsid w:val="00120CAF"/>
    <w:rsid w:val="001531DA"/>
    <w:rsid w:val="00186763"/>
    <w:rsid w:val="00187145"/>
    <w:rsid w:val="00195FDC"/>
    <w:rsid w:val="001B055D"/>
    <w:rsid w:val="001B7C0A"/>
    <w:rsid w:val="001C732E"/>
    <w:rsid w:val="00212E86"/>
    <w:rsid w:val="00243EBB"/>
    <w:rsid w:val="002A13ED"/>
    <w:rsid w:val="002B0201"/>
    <w:rsid w:val="002D223C"/>
    <w:rsid w:val="002D2A76"/>
    <w:rsid w:val="002F491B"/>
    <w:rsid w:val="00300DF3"/>
    <w:rsid w:val="003157C6"/>
    <w:rsid w:val="0032029F"/>
    <w:rsid w:val="00324946"/>
    <w:rsid w:val="0033147D"/>
    <w:rsid w:val="00347C5C"/>
    <w:rsid w:val="003879BD"/>
    <w:rsid w:val="0039255A"/>
    <w:rsid w:val="003A678A"/>
    <w:rsid w:val="003B6F79"/>
    <w:rsid w:val="003F64FB"/>
    <w:rsid w:val="00414D24"/>
    <w:rsid w:val="004324E5"/>
    <w:rsid w:val="00445DB6"/>
    <w:rsid w:val="004A19F0"/>
    <w:rsid w:val="004E6039"/>
    <w:rsid w:val="00507E88"/>
    <w:rsid w:val="00527319"/>
    <w:rsid w:val="005E5A51"/>
    <w:rsid w:val="005F4F86"/>
    <w:rsid w:val="00635A1A"/>
    <w:rsid w:val="00642AF9"/>
    <w:rsid w:val="00673C9F"/>
    <w:rsid w:val="00685C50"/>
    <w:rsid w:val="00686DF2"/>
    <w:rsid w:val="006D6958"/>
    <w:rsid w:val="007425DF"/>
    <w:rsid w:val="0074329F"/>
    <w:rsid w:val="00757D9A"/>
    <w:rsid w:val="00771381"/>
    <w:rsid w:val="00792E22"/>
    <w:rsid w:val="007A2BC8"/>
    <w:rsid w:val="007C0BE1"/>
    <w:rsid w:val="007C1FE4"/>
    <w:rsid w:val="007D7D1F"/>
    <w:rsid w:val="00807E4E"/>
    <w:rsid w:val="00837829"/>
    <w:rsid w:val="0084782D"/>
    <w:rsid w:val="00862C59"/>
    <w:rsid w:val="0088185A"/>
    <w:rsid w:val="00882AF8"/>
    <w:rsid w:val="008940B8"/>
    <w:rsid w:val="008D53A5"/>
    <w:rsid w:val="008E22B9"/>
    <w:rsid w:val="00910DAB"/>
    <w:rsid w:val="009231EB"/>
    <w:rsid w:val="00965268"/>
    <w:rsid w:val="0098791A"/>
    <w:rsid w:val="009F5CB6"/>
    <w:rsid w:val="00A00380"/>
    <w:rsid w:val="00A121F5"/>
    <w:rsid w:val="00A5650D"/>
    <w:rsid w:val="00A90FD6"/>
    <w:rsid w:val="00A97C59"/>
    <w:rsid w:val="00AF7712"/>
    <w:rsid w:val="00B627B3"/>
    <w:rsid w:val="00B652DE"/>
    <w:rsid w:val="00B80F53"/>
    <w:rsid w:val="00B8173C"/>
    <w:rsid w:val="00B838F6"/>
    <w:rsid w:val="00B85633"/>
    <w:rsid w:val="00B8584C"/>
    <w:rsid w:val="00B93B19"/>
    <w:rsid w:val="00B93B86"/>
    <w:rsid w:val="00BB156E"/>
    <w:rsid w:val="00BD1662"/>
    <w:rsid w:val="00BD4224"/>
    <w:rsid w:val="00BE4099"/>
    <w:rsid w:val="00BE4A4F"/>
    <w:rsid w:val="00C25E35"/>
    <w:rsid w:val="00C33071"/>
    <w:rsid w:val="00C90D81"/>
    <w:rsid w:val="00C91E5C"/>
    <w:rsid w:val="00CA19EF"/>
    <w:rsid w:val="00D018FC"/>
    <w:rsid w:val="00D165AB"/>
    <w:rsid w:val="00D26A75"/>
    <w:rsid w:val="00D46ABA"/>
    <w:rsid w:val="00DB662E"/>
    <w:rsid w:val="00DC6656"/>
    <w:rsid w:val="00DD661A"/>
    <w:rsid w:val="00DE2D47"/>
    <w:rsid w:val="00E3146C"/>
    <w:rsid w:val="00E36482"/>
    <w:rsid w:val="00E7729F"/>
    <w:rsid w:val="00EA25FE"/>
    <w:rsid w:val="00EC3F49"/>
    <w:rsid w:val="00F01BF3"/>
    <w:rsid w:val="00F13983"/>
    <w:rsid w:val="00F43AD7"/>
    <w:rsid w:val="00F9714B"/>
    <w:rsid w:val="00FD672A"/>
    <w:rsid w:val="00FF05E0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32FC"/>
  <w15:chartTrackingRefBased/>
  <w15:docId w15:val="{8388D063-9FF7-47EB-BEA4-0B3ACE99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Normal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Normal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Normal"/>
    <w:next w:val="Normal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FootnoteReference">
    <w:name w:val="footnote reference"/>
    <w:uiPriority w:val="99"/>
    <w:unhideWhenUsed/>
    <w:rsid w:val="00DE2D47"/>
    <w:rPr>
      <w:vertAlign w:val="superscript"/>
    </w:rPr>
  </w:style>
  <w:style w:type="paragraph" w:styleId="ListParagraph">
    <w:name w:val="List Paragraph"/>
    <w:aliases w:val="Citation List,본문(내용),List Paragraph (numbered (a)),Colorful List - Accent 11,List Bullets,List_Paragraph,Multilevel para_II,ADB Normal,ADB paragraph numbering,List Paragraph1,List Paragraph11,ADB List Paragraph,7 List Paragraph"/>
    <w:basedOn w:val="Normal"/>
    <w:link w:val="ListParagraphChar"/>
    <w:uiPriority w:val="1"/>
    <w:qFormat/>
    <w:rsid w:val="009231EB"/>
    <w:pPr>
      <w:ind w:left="720"/>
      <w:contextualSpacing/>
    </w:pPr>
  </w:style>
  <w:style w:type="paragraph" w:styleId="Revision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2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1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1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5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49"/>
    <w:rPr>
      <w:rFonts w:ascii="Calibri" w:eastAsia="Calibri" w:hAnsi="Calibri" w:cs="Times New Roman"/>
    </w:rPr>
  </w:style>
  <w:style w:type="character" w:styleId="CommentReference">
    <w:name w:val="annotation reference"/>
    <w:rsid w:val="002A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3ED"/>
    <w:pPr>
      <w:spacing w:after="0" w:line="240" w:lineRule="auto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2A13ED"/>
    <w:rPr>
      <w:rFonts w:ascii="Arial" w:eastAsia="SimSun" w:hAnsi="Arial" w:cs="Times New Roman"/>
      <w:sz w:val="20"/>
      <w:szCs w:val="20"/>
      <w:lang w:eastAsia="zh-CN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Bullets Char,List_Paragraph Char,Multilevel para_II Char,ADB Normal Char,ADB paragraph numbering Char,List Paragraph1 Char"/>
    <w:link w:val="ListParagraph"/>
    <w:uiPriority w:val="1"/>
    <w:locked/>
    <w:rsid w:val="002A13ED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12"/>
    <w:pPr>
      <w:spacing w:after="16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12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unzodafiruz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b.org/business/how-to/what-bidding-procedures-are-used-adb-financed-project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IFB for Works - Small Contracts</vt:lpstr>
      <vt:lpstr>IFB for Works - Small Contracts</vt:lpstr>
    </vt:vector>
  </TitlesOfParts>
  <Company>Asian Development Bank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Eduard Chil-Akopyan</cp:lastModifiedBy>
  <cp:revision>3</cp:revision>
  <dcterms:created xsi:type="dcterms:W3CDTF">2024-10-28T14:02:00Z</dcterms:created>
  <dcterms:modified xsi:type="dcterms:W3CDTF">2024-10-28T14:08:00Z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591ffdb8,2bf4bb54,5ac08997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2024-10-21T09:22:38Z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83edfc3c-54af-4b70-abe4-e96456b7ddb1</vt:lpwstr>
  </property>
  <property fmtid="{D5CDD505-2E9C-101B-9397-08002B2CF9AE}" pid="11" name="MSIP_Label_817d4574-7375-4d17-b29c-6e4c6df0fcb0_ContentBits">
    <vt:lpwstr>2</vt:lpwstr>
  </property>
</Properties>
</file>