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ABC6" w14:textId="77777777" w:rsidR="002226DB" w:rsidRDefault="00D2729F" w:rsidP="002226DB">
      <w:pPr>
        <w:spacing w:after="0"/>
        <w:jc w:val="center"/>
        <w:rPr>
          <w:rFonts w:ascii="Cambria" w:hAnsi="Cambria"/>
          <w:b/>
          <w:bCs/>
          <w:lang w:val="ru-RU"/>
        </w:rPr>
      </w:pPr>
      <w:r w:rsidRPr="004C64E6">
        <w:rPr>
          <w:rFonts w:ascii="Cambria" w:hAnsi="Cambr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A555" wp14:editId="090ED89D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26680" cy="76200"/>
                <wp:effectExtent l="0" t="0" r="762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2668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44FD" w14:textId="6E5DDD6A" w:rsidR="00672928" w:rsidRDefault="0067292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55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08.4pt;height: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A/MwIAACwEAAAOAAAAZHJzL2Uyb0RvYy54bWysU12P2jAQfK/U/2D5vYSgO7iLCCcOjrYS&#10;7Z0K7SsyjkOsOl7XNiT013ftcEDbt6qKFPljd3Z2djx+aGtFDsI6CTqnaa9PidAcCql3Of26Xry7&#10;o8R5pgumQIucHoWjD5O3b8aNycQAKlCFsARBtMsak9PKe5MlieOVqJnrgREaL0uwNfO4tbuksKxB&#10;9Folg35/mDRgC2OBC+fwdN5d0knEL0vB/XNZOuGJyily8/Fv438b/slkzLKdZaaS/ESD/QOLmkmN&#10;Rc9Qc+YZ2Vv5F1QtuQUHpe9xqBMoS8lF7AG7Sft/dLOqmBGxFxTHmbNM7v/B8s+HF0tkgbPr95FB&#10;mqaUaFbjqJ7n6810vf6yWT4uN6sP05enoFZjXIZJK4Npvn2EFjNj584sgX93RMOsYnonptZCUwlW&#10;INs0ZCZXqR2OCyDb5hMUWI7tPUSgtrQ1KZU0316hUSaCdXB+x/PMROsJx8PRaDAc3uEVx7vRED0R&#10;a7EswISJGOv8ewE1CYucWrRELMMOS+cDrUtICHegZLGQSsWN3W1nypIDQ/ssBuE7of8WpjRpcnp/&#10;O7iNyBpCfnRWLT3aW8k6p3eob0eOZUGWJ13EEM+k6tbIROmTTkGaTiTfblsMDOJtoTiiYhY6G+Oz&#10;w0UF9iclDVo4p+7HnllBifqoUfX79OYmeD5ucGGvT7evp0xzhMipp6Rbznx8H6F/DVOcSimjThcG&#10;J45oySjf6fkEz1/vY9TlkU9+AQAA//8DAFBLAwQUAAYACAAAACEAg4WXBtkAAAAGAQAADwAAAGRy&#10;cy9kb3ducmV2LnhtbEyPwU7DMAyG70i8Q2QkLmhL20M1laYTAiouXBh7gKwxbbfEKU26lrfHPcHN&#10;1mf9/v5yvzgrrjiG3pOCdJuAQGq86alVcPysNzsQIWoy2npCBT8YYF/d3pS6MH6mD7weYis4hEKh&#10;FXQxDoWUoenQ6bD1AxKzLz86HXkdW2lGPXO4szJLklw63RN/6PSAzx02l8PkFITG1q9vdaQX+4A0&#10;n6fvd7nLlbq/W54eQURc4t8xrPqsDhU7nfxEJgirgItEBZs042HFWZpzldMKZFXK//rVLwAAAP//&#10;AwBQSwECLQAUAAYACAAAACEAtoM4kv4AAADhAQAAEwAAAAAAAAAAAAAAAAAAAAAAW0NvbnRlbnRf&#10;VHlwZXNdLnhtbFBLAQItABQABgAIAAAAIQA4/SH/1gAAAJQBAAALAAAAAAAAAAAAAAAAAC8BAABf&#10;cmVscy8ucmVsc1BLAQItABQABgAIAAAAIQB+8jA/MwIAACwEAAAOAAAAAAAAAAAAAAAAAC4CAABk&#10;cnMvZTJvRG9jLnhtbFBLAQItABQABgAIAAAAIQCDhZcG2QAAAAYBAAAPAAAAAAAAAAAAAAAAAI0E&#10;AABkcnMvZG93bnJldi54bWxQSwUGAAAAAAQABADzAAAAkwUAAAAA&#10;" fillcolor="#f2f2f2" stroked="f">
                <v:textbox inset=",0,,0">
                  <w:txbxContent>
                    <w:p w14:paraId="782244FD" w14:textId="6E5DDD6A" w:rsidR="00672928" w:rsidRDefault="0067292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189" w:rsidRPr="004C64E6">
        <w:rPr>
          <w:rFonts w:ascii="Cambria" w:hAnsi="Cambria"/>
          <w:b/>
          <w:bCs/>
          <w:lang w:val="ru-RU"/>
        </w:rPr>
        <w:t xml:space="preserve">КОМИТЕТ НАЧАЛЬНОГО И СРЕДНЕГО ПРОФЕССИОНАЛЬНОГО ОБРАЗОВАНИЯ </w:t>
      </w:r>
    </w:p>
    <w:p w14:paraId="3D8DD667" w14:textId="18ED7C89" w:rsidR="00F77214" w:rsidRPr="004C64E6" w:rsidRDefault="00C72189" w:rsidP="002226DB">
      <w:pPr>
        <w:spacing w:after="120"/>
        <w:jc w:val="center"/>
        <w:rPr>
          <w:rFonts w:ascii="Cambria" w:eastAsia="Times New Roman" w:hAnsi="Cambria"/>
          <w:b/>
          <w:bCs/>
          <w:snapToGrid w:val="0"/>
          <w:lang w:val="ru-RU"/>
        </w:rPr>
      </w:pPr>
      <w:r w:rsidRPr="004C64E6">
        <w:rPr>
          <w:rFonts w:ascii="Cambria" w:hAnsi="Cambria"/>
          <w:b/>
          <w:bCs/>
          <w:lang w:val="ru-RU"/>
        </w:rPr>
        <w:t>ПРИ ПРАВИТЕЛЬСТВЕ РЕСПУБЛИКИ ТАДЖИКИСТАН</w:t>
      </w:r>
    </w:p>
    <w:p w14:paraId="7D029B58" w14:textId="77777777" w:rsidR="002226DB" w:rsidRDefault="00F77214" w:rsidP="00F77214">
      <w:pPr>
        <w:spacing w:after="0" w:line="240" w:lineRule="auto"/>
        <w:jc w:val="center"/>
        <w:rPr>
          <w:rFonts w:ascii="Cambria" w:hAnsi="Cambria"/>
          <w:b/>
          <w:bCs/>
          <w:lang w:val="ru-RU"/>
        </w:rPr>
      </w:pPr>
      <w:r w:rsidRPr="004C64E6">
        <w:rPr>
          <w:rFonts w:ascii="Cambria" w:hAnsi="Cambria"/>
          <w:b/>
          <w:bCs/>
          <w:lang w:val="ru-RU"/>
        </w:rPr>
        <w:t xml:space="preserve">ПРОЕКТ ТЕХНИЧЕСКОГО И ПРОФЕССИОНАЛЬНОГО ОБРАЗОВАНИЯ И ОБУЧЕНИЯ </w:t>
      </w:r>
    </w:p>
    <w:p w14:paraId="5E1DCEAC" w14:textId="3F40674F" w:rsidR="00F77214" w:rsidRPr="004C64E6" w:rsidRDefault="00F77214" w:rsidP="00F77214">
      <w:pPr>
        <w:spacing w:after="0" w:line="240" w:lineRule="auto"/>
        <w:jc w:val="center"/>
        <w:rPr>
          <w:rFonts w:ascii="Cambria" w:hAnsi="Cambria"/>
          <w:b/>
          <w:bCs/>
          <w:lang w:val="ru-RU"/>
        </w:rPr>
      </w:pPr>
      <w:r w:rsidRPr="004C64E6">
        <w:rPr>
          <w:rFonts w:ascii="Cambria" w:hAnsi="Cambria"/>
          <w:b/>
          <w:bCs/>
          <w:lang w:val="ru-RU"/>
        </w:rPr>
        <w:t>В ГОРНЫХ Р</w:t>
      </w:r>
      <w:r w:rsidR="002226DB">
        <w:rPr>
          <w:rFonts w:ascii="Cambria" w:hAnsi="Cambria"/>
          <w:b/>
          <w:bCs/>
          <w:lang w:val="ru-RU"/>
        </w:rPr>
        <w:t>ЕГИОНАХ</w:t>
      </w:r>
      <w:r w:rsidRPr="004C64E6">
        <w:rPr>
          <w:rFonts w:ascii="Cambria" w:hAnsi="Cambria"/>
          <w:b/>
          <w:bCs/>
          <w:lang w:val="ru-RU"/>
        </w:rPr>
        <w:t xml:space="preserve"> </w:t>
      </w:r>
      <w:r w:rsidR="002226DB" w:rsidRPr="002226DB">
        <w:rPr>
          <w:rFonts w:ascii="Cambria" w:hAnsi="Cambria"/>
          <w:b/>
          <w:lang w:val="ru-RU"/>
        </w:rPr>
        <w:t>РЕСПУБЛИКИ ТАДЖИКИСТАН</w:t>
      </w:r>
      <w:r w:rsidR="00C72189" w:rsidRPr="004C64E6">
        <w:rPr>
          <w:rFonts w:ascii="Cambria" w:hAnsi="Cambria"/>
          <w:b/>
          <w:bCs/>
          <w:lang w:val="ru-RU"/>
        </w:rPr>
        <w:t xml:space="preserve"> </w:t>
      </w:r>
      <w:r w:rsidRPr="004C64E6">
        <w:rPr>
          <w:rFonts w:ascii="Cambria" w:eastAsia="Times New Roman" w:hAnsi="Cambria"/>
          <w:b/>
          <w:bCs/>
          <w:iCs/>
          <w:lang w:val="ru-RU"/>
        </w:rPr>
        <w:t>(</w:t>
      </w:r>
      <w:r w:rsidR="00F326C2" w:rsidRPr="004C64E6">
        <w:rPr>
          <w:rFonts w:ascii="Cambria" w:eastAsia="Times New Roman" w:hAnsi="Cambria"/>
          <w:b/>
          <w:bCs/>
          <w:iCs/>
        </w:rPr>
        <w:t>TJK</w:t>
      </w:r>
      <w:r w:rsidRPr="004C64E6">
        <w:rPr>
          <w:rFonts w:ascii="Cambria" w:eastAsia="Times New Roman" w:hAnsi="Cambria"/>
          <w:b/>
          <w:bCs/>
          <w:iCs/>
          <w:lang w:val="ru-RU"/>
        </w:rPr>
        <w:t>1035)</w:t>
      </w:r>
      <w:r w:rsidRPr="004C64E6">
        <w:rPr>
          <w:rFonts w:ascii="Cambria" w:hAnsi="Cambria"/>
          <w:b/>
          <w:bCs/>
          <w:lang w:val="ru-RU"/>
        </w:rPr>
        <w:cr/>
      </w:r>
    </w:p>
    <w:p w14:paraId="388E787F" w14:textId="0EECA969" w:rsidR="00F77214" w:rsidRPr="004C64E6" w:rsidRDefault="00F77214" w:rsidP="00F77214">
      <w:pPr>
        <w:spacing w:after="0" w:line="240" w:lineRule="auto"/>
        <w:jc w:val="center"/>
        <w:rPr>
          <w:rFonts w:ascii="Cambria" w:eastAsia="Times New Roman" w:hAnsi="Cambria"/>
          <w:b/>
          <w:snapToGrid w:val="0"/>
          <w:lang w:val="tg-Cyrl-TJ"/>
        </w:rPr>
      </w:pPr>
      <w:r w:rsidRPr="004C64E6">
        <w:rPr>
          <w:rFonts w:ascii="Cambria" w:eastAsia="Times New Roman" w:hAnsi="Cambria"/>
          <w:b/>
          <w:snapToGrid w:val="0"/>
          <w:lang w:val="ru-RU"/>
        </w:rPr>
        <w:t>ОБЪЯВЛЕНИ</w:t>
      </w:r>
      <w:r w:rsidR="00F326C2" w:rsidRPr="004C64E6">
        <w:rPr>
          <w:rFonts w:ascii="Cambria" w:eastAsia="Times New Roman" w:hAnsi="Cambria"/>
          <w:b/>
          <w:snapToGrid w:val="0"/>
          <w:lang w:val="ru-RU"/>
        </w:rPr>
        <w:t>Е</w:t>
      </w:r>
      <w:r w:rsidRPr="004C64E6">
        <w:rPr>
          <w:rFonts w:ascii="Cambria" w:eastAsia="Times New Roman" w:hAnsi="Cambria"/>
          <w:b/>
          <w:snapToGrid w:val="0"/>
          <w:lang w:val="ru-RU"/>
        </w:rPr>
        <w:t xml:space="preserve"> О </w:t>
      </w:r>
      <w:r w:rsidR="00E2690B" w:rsidRPr="004C64E6">
        <w:rPr>
          <w:rFonts w:ascii="Cambria" w:eastAsia="Times New Roman" w:hAnsi="Cambria"/>
          <w:b/>
          <w:snapToGrid w:val="0"/>
          <w:lang w:val="ru-RU"/>
        </w:rPr>
        <w:t>ВАКАНСИ</w:t>
      </w:r>
      <w:r w:rsidR="00E2690B" w:rsidRPr="004C64E6">
        <w:rPr>
          <w:rFonts w:ascii="Cambria" w:eastAsia="Times New Roman" w:hAnsi="Cambria"/>
          <w:b/>
          <w:snapToGrid w:val="0"/>
          <w:lang w:val="tg-Cyrl-TJ"/>
        </w:rPr>
        <w:t>И</w:t>
      </w:r>
    </w:p>
    <w:p w14:paraId="4CB17C13" w14:textId="77777777" w:rsidR="00F77214" w:rsidRPr="004C64E6" w:rsidRDefault="00F77214" w:rsidP="00F77214">
      <w:pPr>
        <w:spacing w:after="0" w:line="240" w:lineRule="auto"/>
        <w:jc w:val="center"/>
        <w:rPr>
          <w:rFonts w:ascii="Cambria" w:hAnsi="Cambria"/>
          <w:b/>
          <w:color w:val="0070C0"/>
          <w:lang w:val="ru-RU"/>
        </w:rPr>
      </w:pPr>
    </w:p>
    <w:p w14:paraId="4FF1B9DF" w14:textId="56D4E698" w:rsidR="00F77214" w:rsidRPr="004C64E6" w:rsidRDefault="00F326C2" w:rsidP="00F77214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4C64E6">
        <w:rPr>
          <w:rFonts w:ascii="Cambria" w:hAnsi="Cambria"/>
          <w:lang w:val="ru-RU"/>
        </w:rPr>
        <w:t>Республика Таджикистан получила финансирование от Исламского банка развития (ИБР) в размере 17,15 миллионов долларов США для финансирования Проекта технического и профессионального образования и обучения в горных р</w:t>
      </w:r>
      <w:r w:rsidR="004C64E6">
        <w:rPr>
          <w:rFonts w:ascii="Cambria" w:hAnsi="Cambria"/>
          <w:lang w:val="ru-RU"/>
        </w:rPr>
        <w:t>егионах</w:t>
      </w:r>
      <w:r w:rsidRPr="004C64E6">
        <w:rPr>
          <w:rFonts w:ascii="Cambria" w:hAnsi="Cambria"/>
          <w:lang w:val="ru-RU"/>
        </w:rPr>
        <w:t xml:space="preserve"> Республики Таджикистан (Проект). Проект улучшит среду профессионального обучения и эффективность образовательных услуг путем: (</w:t>
      </w:r>
      <w:proofErr w:type="spellStart"/>
      <w:r w:rsidRPr="004C64E6">
        <w:rPr>
          <w:rFonts w:ascii="Cambria" w:hAnsi="Cambria"/>
          <w:lang w:val="en-GB"/>
        </w:rPr>
        <w:t>i</w:t>
      </w:r>
      <w:proofErr w:type="spellEnd"/>
      <w:r w:rsidRPr="004C64E6">
        <w:rPr>
          <w:rFonts w:ascii="Cambria" w:hAnsi="Cambria"/>
          <w:lang w:val="ru-RU"/>
        </w:rPr>
        <w:t xml:space="preserve">) улучшения доступа к профессиональному обучению; и </w:t>
      </w:r>
      <w:r w:rsidR="002226DB">
        <w:rPr>
          <w:rFonts w:ascii="Cambria" w:hAnsi="Cambria"/>
          <w:lang w:val="ru-RU"/>
        </w:rPr>
        <w:t xml:space="preserve">                       </w:t>
      </w:r>
      <w:r w:rsidRPr="004C64E6">
        <w:rPr>
          <w:rFonts w:ascii="Cambria" w:hAnsi="Cambria"/>
          <w:lang w:val="ru-RU"/>
        </w:rPr>
        <w:t>(</w:t>
      </w:r>
      <w:r w:rsidRPr="004C64E6">
        <w:rPr>
          <w:rFonts w:ascii="Cambria" w:hAnsi="Cambria"/>
          <w:lang w:val="en-GB"/>
        </w:rPr>
        <w:t>ii</w:t>
      </w:r>
      <w:r w:rsidRPr="004C64E6">
        <w:rPr>
          <w:rFonts w:ascii="Cambria" w:hAnsi="Cambria"/>
          <w:lang w:val="ru-RU"/>
        </w:rPr>
        <w:t>) Повышение качества и актуальности профессионального образования и обучения.</w:t>
      </w:r>
      <w:r w:rsidR="00F77214" w:rsidRPr="004C64E6">
        <w:rPr>
          <w:rFonts w:ascii="Cambria" w:eastAsia="Times New Roman" w:hAnsi="Cambria"/>
          <w:color w:val="000000"/>
          <w:lang w:val="ru-RU"/>
        </w:rPr>
        <w:t xml:space="preserve"> </w:t>
      </w:r>
      <w:r w:rsidR="00F77214" w:rsidRPr="004C64E6">
        <w:rPr>
          <w:rFonts w:ascii="Cambria" w:eastAsia="Times New Roman" w:hAnsi="Cambria"/>
          <w:color w:val="000000"/>
          <w:lang w:val="ru-RU"/>
        </w:rPr>
        <w:cr/>
      </w:r>
    </w:p>
    <w:p w14:paraId="1A56B32A" w14:textId="45DE9CF8" w:rsidR="00F77214" w:rsidRPr="004C64E6" w:rsidRDefault="00F326C2" w:rsidP="00F77214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  <w:r w:rsidRPr="004C64E6">
        <w:rPr>
          <w:rFonts w:ascii="Cambria" w:hAnsi="Cambria"/>
          <w:lang w:val="ru-RU"/>
        </w:rPr>
        <w:t>Комитет начального и среднего профессионального образования при Правительстве Республики Таджикистан</w:t>
      </w:r>
      <w:r w:rsidR="00F77214" w:rsidRPr="004C64E6">
        <w:rPr>
          <w:rFonts w:ascii="Cambria" w:hAnsi="Cambria"/>
          <w:bCs/>
          <w:lang w:val="ru-RU"/>
        </w:rPr>
        <w:t xml:space="preserve"> (Исполнительное агентство)</w:t>
      </w:r>
      <w:r w:rsidRPr="004C64E6">
        <w:rPr>
          <w:rFonts w:ascii="Cambria" w:hAnsi="Cambria"/>
          <w:bCs/>
          <w:lang w:val="ru-RU"/>
        </w:rPr>
        <w:t xml:space="preserve"> </w:t>
      </w:r>
      <w:r w:rsidR="00F77214" w:rsidRPr="004C64E6">
        <w:rPr>
          <w:rFonts w:ascii="Cambria" w:eastAsia="Times New Roman" w:hAnsi="Cambria"/>
          <w:color w:val="000000"/>
          <w:lang w:val="ru-RU"/>
        </w:rPr>
        <w:t>осуществляет</w:t>
      </w:r>
      <w:r w:rsidR="0091460E" w:rsidRPr="0091460E">
        <w:rPr>
          <w:rFonts w:ascii="Cambria" w:eastAsia="Times New Roman" w:hAnsi="Cambria"/>
          <w:color w:val="000000"/>
          <w:lang w:val="ru-RU"/>
        </w:rPr>
        <w:t xml:space="preserve"> </w:t>
      </w:r>
      <w:r w:rsidR="0091460E">
        <w:rPr>
          <w:rFonts w:ascii="Cambria" w:eastAsia="Times New Roman" w:hAnsi="Cambria"/>
          <w:color w:val="000000"/>
          <w:lang w:val="ru-RU"/>
        </w:rPr>
        <w:t>набор</w:t>
      </w:r>
      <w:r w:rsidR="00F77214" w:rsidRPr="004C64E6">
        <w:rPr>
          <w:rFonts w:ascii="Cambria" w:eastAsia="Times New Roman" w:hAnsi="Cambria"/>
          <w:color w:val="000000"/>
          <w:lang w:val="ru-RU"/>
        </w:rPr>
        <w:t xml:space="preserve"> </w:t>
      </w:r>
      <w:r w:rsidR="00E2690B" w:rsidRPr="004C64E6">
        <w:rPr>
          <w:rFonts w:ascii="Cambria" w:eastAsia="Times New Roman" w:hAnsi="Cambria"/>
          <w:b/>
          <w:color w:val="000000"/>
          <w:lang w:val="ru-RU"/>
        </w:rPr>
        <w:t xml:space="preserve">Главного </w:t>
      </w:r>
      <w:r w:rsidR="00F77214" w:rsidRPr="004C64E6">
        <w:rPr>
          <w:rFonts w:ascii="Cambria" w:eastAsia="Times New Roman" w:hAnsi="Cambria"/>
          <w:b/>
          <w:color w:val="000000"/>
          <w:lang w:val="ru-RU"/>
        </w:rPr>
        <w:t>специалист</w:t>
      </w:r>
      <w:r w:rsidR="00E2690B" w:rsidRPr="004C64E6">
        <w:rPr>
          <w:rFonts w:ascii="Cambria" w:eastAsia="Times New Roman" w:hAnsi="Cambria"/>
          <w:b/>
          <w:color w:val="000000"/>
          <w:lang w:val="ru-RU"/>
        </w:rPr>
        <w:t xml:space="preserve">а по закупкам </w:t>
      </w:r>
      <w:r w:rsidR="00C83CC1" w:rsidRPr="004C64E6">
        <w:rPr>
          <w:rFonts w:ascii="Cambria" w:eastAsia="Times New Roman" w:hAnsi="Cambria"/>
          <w:b/>
          <w:color w:val="000000"/>
          <w:lang w:val="ru-RU"/>
        </w:rPr>
        <w:t>для Группы Реализации Проекта</w:t>
      </w:r>
      <w:r w:rsidR="00C83CC1" w:rsidRPr="004C64E6">
        <w:rPr>
          <w:rFonts w:ascii="Cambria" w:eastAsia="Times New Roman" w:hAnsi="Cambria"/>
          <w:color w:val="000000"/>
          <w:lang w:val="ru-RU"/>
        </w:rPr>
        <w:t xml:space="preserve"> (ГРП)</w:t>
      </w:r>
      <w:r w:rsidR="00F77214" w:rsidRPr="004C64E6">
        <w:rPr>
          <w:rFonts w:ascii="Cambria" w:eastAsia="Times New Roman" w:hAnsi="Cambria"/>
          <w:color w:val="000000"/>
          <w:lang w:val="ru-RU"/>
        </w:rPr>
        <w:t>:</w:t>
      </w:r>
    </w:p>
    <w:p w14:paraId="40A76767" w14:textId="77777777" w:rsidR="00E2690B" w:rsidRPr="004C64E6" w:rsidRDefault="00E2690B" w:rsidP="00F77214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/>
        </w:rPr>
      </w:pPr>
    </w:p>
    <w:p w14:paraId="34CA2BD5" w14:textId="77777777" w:rsidR="00F77214" w:rsidRPr="004C64E6" w:rsidRDefault="00F77214" w:rsidP="00F77214">
      <w:pPr>
        <w:spacing w:after="0" w:line="240" w:lineRule="auto"/>
        <w:rPr>
          <w:rFonts w:ascii="Cambria" w:hAnsi="Cambria"/>
          <w:b/>
          <w:bCs/>
          <w:u w:val="single"/>
          <w:lang w:val="ru-RU"/>
        </w:rPr>
      </w:pPr>
      <w:r w:rsidRPr="004C64E6">
        <w:rPr>
          <w:rFonts w:ascii="Cambria" w:hAnsi="Cambria"/>
          <w:b/>
          <w:bCs/>
          <w:u w:val="single"/>
          <w:lang w:val="ru-RU"/>
        </w:rPr>
        <w:t>Ключевые обязанности и результаты</w:t>
      </w:r>
    </w:p>
    <w:p w14:paraId="5DAA6CED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Планировать всю закупочную деятельность и регулярно пересматривать/обновлять план закупок Проекта в тесном сотрудничестве с ИА и ИБР;</w:t>
      </w:r>
    </w:p>
    <w:p w14:paraId="6E21B3EF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Подготовить документы на закупку Товаров, Работ и Услуг в соответствии с согласованным планом закупок: Специальное уведомление о закупках, тендерную документацию, Отчеты об оценке тендерных предложений, проекты согласованных контрактов с поставщиками/подрядчиками/консультантами и получение подписей на окончательных версиях контрактов, одобренных со стороны ИБР;</w:t>
      </w:r>
    </w:p>
    <w:p w14:paraId="1E00D0FC" w14:textId="22F796CE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Организовать уведомление о возможности торгов и содействие в объявлении торгов в местных средствах массовой информации и на веб-сайтах;</w:t>
      </w:r>
    </w:p>
    <w:p w14:paraId="205E2273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Организовать уведомления о присуждении контракта в соответствии с требованиями ИБР и местными требованиями;</w:t>
      </w:r>
    </w:p>
    <w:p w14:paraId="565C5384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Обеспечить надлежащий процесс управления закупками путем регистрации и рассмотрения жалоб, связанных с процессом закупок;</w:t>
      </w:r>
    </w:p>
    <w:p w14:paraId="2EFCE292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Обеспечить отсутствие конфликта интересов у членов Оценочной комиссии и персонала Исполнительного агентства, участвующие в процессе закупок;</w:t>
      </w:r>
    </w:p>
    <w:p w14:paraId="368CB8EE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Координировать заседания по вскрытию заявок, готовить протокол вскрытия заявок и собирать подписи членов комиссии по оценке заявок на основании стандартной формы оценки ИБР;</w:t>
      </w:r>
    </w:p>
    <w:p w14:paraId="4F9F5DA6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Подготавливать закупочную документацию, отчеты об оценке, контракты и корреспонденцию, связанные с процессами закупок;</w:t>
      </w:r>
    </w:p>
    <w:p w14:paraId="2FD88551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Оказывать поддержку ГРП/ИА в рассмотрении любых случаев жалоб или нарушений во время тендерных процессов;</w:t>
      </w:r>
    </w:p>
    <w:p w14:paraId="207F505D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Совместно со специалистами соответствующих подразделений ИА контролировать и управлять ходом исполнения заключенных контрактов. Проверка платежных документов по контрактам для поставки товаров, выполнения работ и оказания услуг;</w:t>
      </w:r>
    </w:p>
    <w:p w14:paraId="4F3AD4C1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Поддержка ИА в приемке товара, таможенном оформлении и безопасной доставке до соответствующих конечных пунктов назначения;</w:t>
      </w:r>
    </w:p>
    <w:p w14:paraId="1F00C935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Консультировать ГРП и ИА о случаях несоблюдения условий контрактов/соглашений поставщиками, подрядчиками или консультантами;</w:t>
      </w:r>
    </w:p>
    <w:p w14:paraId="7C33A89A" w14:textId="16CF5780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Поддерживать адекватную систему файлировани</w:t>
      </w:r>
      <w:r w:rsidR="002540CE" w:rsidRPr="004C64E6">
        <w:rPr>
          <w:rFonts w:ascii="Cambria" w:eastAsia="Times New Roman" w:hAnsi="Cambria"/>
          <w:lang w:val="ru-RU"/>
        </w:rPr>
        <w:t>я</w:t>
      </w:r>
      <w:r w:rsidRPr="004C64E6">
        <w:rPr>
          <w:rFonts w:ascii="Cambria" w:eastAsia="Times New Roman" w:hAnsi="Cambria"/>
          <w:lang w:val="ru-RU"/>
        </w:rPr>
        <w:t xml:space="preserve"> закупок (как в печатном, так и в электронном виде);</w:t>
      </w:r>
    </w:p>
    <w:p w14:paraId="64D81E8B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Оказывать содействие ИБР в проведении последующих рассмотрений закупок, которые не подлежат предварительному рассмотрению;</w:t>
      </w:r>
    </w:p>
    <w:p w14:paraId="5218AB6A" w14:textId="77777777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lastRenderedPageBreak/>
        <w:t>Разработка и обновление раздела закупок Руководства по реализации проекта, по мере необходимости;</w:t>
      </w:r>
    </w:p>
    <w:p w14:paraId="1774D116" w14:textId="645CF723" w:rsidR="000900BB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Обучить членов Оценочной комиссии правилам и процедурам закупок ИБР;</w:t>
      </w:r>
    </w:p>
    <w:p w14:paraId="019B65B7" w14:textId="7785E8B8" w:rsidR="00F77214" w:rsidRPr="004C64E6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Cambria" w:eastAsia="Times New Roman" w:hAnsi="Cambria"/>
          <w:lang w:val="ru-RU"/>
        </w:rPr>
      </w:pPr>
      <w:r w:rsidRPr="004C64E6">
        <w:rPr>
          <w:rFonts w:ascii="Cambria" w:eastAsia="Times New Roman" w:hAnsi="Cambria"/>
          <w:lang w:val="ru-RU"/>
        </w:rPr>
        <w:t>Повышение потенциала сотрудников ГРП/ИА по вопросам закупок посредством обучения на рабочем месте и определения конкретных потребностей в наращивании потенциала, которые должны проводиться совместно при поддержке ИБР.</w:t>
      </w:r>
    </w:p>
    <w:p w14:paraId="4199CD82" w14:textId="77777777" w:rsidR="00F77214" w:rsidRPr="004C64E6" w:rsidRDefault="00F77214" w:rsidP="00F77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b/>
          <w:bCs/>
          <w:u w:val="single"/>
          <w:lang w:val="en-GB"/>
        </w:rPr>
      </w:pPr>
      <w:proofErr w:type="spellStart"/>
      <w:r w:rsidRPr="004C64E6">
        <w:rPr>
          <w:rFonts w:ascii="Cambria" w:hAnsi="Cambria"/>
          <w:b/>
          <w:bCs/>
          <w:u w:val="single"/>
          <w:lang w:val="en-GB"/>
        </w:rPr>
        <w:t>Основные</w:t>
      </w:r>
      <w:proofErr w:type="spellEnd"/>
      <w:r w:rsidRPr="004C64E6">
        <w:rPr>
          <w:rFonts w:ascii="Cambria" w:hAnsi="Cambria"/>
          <w:b/>
          <w:bCs/>
          <w:u w:val="single"/>
          <w:lang w:val="en-GB"/>
        </w:rPr>
        <w:t xml:space="preserve"> </w:t>
      </w:r>
      <w:proofErr w:type="spellStart"/>
      <w:r w:rsidRPr="004C64E6">
        <w:rPr>
          <w:rFonts w:ascii="Cambria" w:hAnsi="Cambria"/>
          <w:b/>
          <w:bCs/>
          <w:u w:val="single"/>
          <w:lang w:val="en-GB"/>
        </w:rPr>
        <w:t>навыки</w:t>
      </w:r>
      <w:proofErr w:type="spellEnd"/>
      <w:r w:rsidRPr="004C64E6">
        <w:rPr>
          <w:rFonts w:ascii="Cambria" w:hAnsi="Cambria"/>
          <w:b/>
          <w:bCs/>
          <w:u w:val="single"/>
          <w:lang w:val="en-GB"/>
        </w:rPr>
        <w:t xml:space="preserve">, </w:t>
      </w:r>
      <w:proofErr w:type="spellStart"/>
      <w:r w:rsidRPr="004C64E6">
        <w:rPr>
          <w:rFonts w:ascii="Cambria" w:hAnsi="Cambria"/>
          <w:b/>
          <w:bCs/>
          <w:u w:val="single"/>
          <w:lang w:val="en-GB"/>
        </w:rPr>
        <w:t>опыт</w:t>
      </w:r>
      <w:proofErr w:type="spellEnd"/>
      <w:r w:rsidRPr="004C64E6">
        <w:rPr>
          <w:rFonts w:ascii="Cambria" w:hAnsi="Cambria"/>
          <w:b/>
          <w:bCs/>
          <w:u w:val="single"/>
          <w:lang w:val="en-GB"/>
        </w:rPr>
        <w:t xml:space="preserve"> и квалификация</w:t>
      </w:r>
    </w:p>
    <w:p w14:paraId="424E7747" w14:textId="77777777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Высшее образование в области делового администрирования, права, экономики и других соответствующих областях (гражданское строительство, промышленный менеджмент, финансы);</w:t>
      </w:r>
    </w:p>
    <w:p w14:paraId="5742B230" w14:textId="27A5B590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 xml:space="preserve">Не менее </w:t>
      </w:r>
      <w:r w:rsidR="00142BA2" w:rsidRPr="004C64E6">
        <w:rPr>
          <w:rFonts w:ascii="Cambria" w:hAnsi="Cambria"/>
          <w:lang w:val="ru-RU"/>
        </w:rPr>
        <w:t>7</w:t>
      </w:r>
      <w:r w:rsidRPr="004C64E6">
        <w:rPr>
          <w:rFonts w:ascii="Cambria" w:hAnsi="Cambria"/>
          <w:lang w:val="ru-RU"/>
        </w:rPr>
        <w:t xml:space="preserve"> </w:t>
      </w:r>
      <w:r w:rsidR="00553E4F" w:rsidRPr="004C64E6">
        <w:rPr>
          <w:rFonts w:ascii="Cambria" w:hAnsi="Cambria"/>
          <w:lang w:val="ru-RU"/>
        </w:rPr>
        <w:t xml:space="preserve">(семь) </w:t>
      </w:r>
      <w:r w:rsidRPr="004C64E6">
        <w:rPr>
          <w:rFonts w:ascii="Cambria" w:hAnsi="Cambria"/>
          <w:lang w:val="ru-RU"/>
        </w:rPr>
        <w:t>лет опыта работы в сфере закупок товаров, работ и услуг по процедурам закупок международных организаций по развитию;</w:t>
      </w:r>
    </w:p>
    <w:p w14:paraId="34BABBA5" w14:textId="77777777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Предыдущее обучение процедурам международных закупок, включая закупку товаров и работ и отбор консультантов. Знание Положений по закупкам ИБР является преимуществом;</w:t>
      </w:r>
    </w:p>
    <w:p w14:paraId="7ABD8B78" w14:textId="77777777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Знание закона о государственных закупках;</w:t>
      </w:r>
    </w:p>
    <w:p w14:paraId="549C7553" w14:textId="77777777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Опыт использования компьютеров и офисных программ (</w:t>
      </w:r>
      <w:r w:rsidRPr="004C64E6">
        <w:rPr>
          <w:rFonts w:ascii="Cambria" w:hAnsi="Cambria"/>
        </w:rPr>
        <w:t>MS</w:t>
      </w:r>
      <w:r w:rsidRPr="004C64E6">
        <w:rPr>
          <w:rFonts w:ascii="Cambria" w:hAnsi="Cambria"/>
          <w:lang w:val="ru-RU"/>
        </w:rPr>
        <w:t xml:space="preserve"> </w:t>
      </w:r>
      <w:r w:rsidRPr="004C64E6">
        <w:rPr>
          <w:rFonts w:ascii="Cambria" w:hAnsi="Cambria"/>
        </w:rPr>
        <w:t>Word</w:t>
      </w:r>
      <w:r w:rsidRPr="004C64E6">
        <w:rPr>
          <w:rFonts w:ascii="Cambria" w:hAnsi="Cambria"/>
          <w:lang w:val="ru-RU"/>
        </w:rPr>
        <w:t xml:space="preserve">, </w:t>
      </w:r>
      <w:r w:rsidRPr="004C64E6">
        <w:rPr>
          <w:rFonts w:ascii="Cambria" w:hAnsi="Cambria"/>
        </w:rPr>
        <w:t>Excel</w:t>
      </w:r>
      <w:r w:rsidRPr="004C64E6">
        <w:rPr>
          <w:rFonts w:ascii="Cambria" w:hAnsi="Cambria"/>
          <w:lang w:val="ru-RU"/>
        </w:rPr>
        <w:t xml:space="preserve"> и т.д.), а также продвинутое знание пакетов электронных таблиц и баз данных;</w:t>
      </w:r>
    </w:p>
    <w:p w14:paraId="114DDF60" w14:textId="77777777" w:rsidR="00403AC0" w:rsidRPr="004C64E6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Опыт использования онлайн-инструмента планирования и отслеживания закупок Банка;</w:t>
      </w:r>
    </w:p>
    <w:p w14:paraId="44B07F0A" w14:textId="71794D6F" w:rsidR="00F2632C" w:rsidRPr="004C64E6" w:rsidRDefault="00F2632C" w:rsidP="00E11521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76F8736F" w14:textId="77777777" w:rsidR="00F77214" w:rsidRPr="004C64E6" w:rsidRDefault="00F77214" w:rsidP="00F77214">
      <w:pPr>
        <w:spacing w:before="120" w:after="0" w:line="240" w:lineRule="auto"/>
        <w:jc w:val="both"/>
        <w:rPr>
          <w:rFonts w:ascii="Cambria" w:hAnsi="Cambria"/>
          <w:b/>
          <w:u w:val="single"/>
        </w:rPr>
      </w:pPr>
      <w:proofErr w:type="spellStart"/>
      <w:r w:rsidRPr="004C64E6">
        <w:rPr>
          <w:rFonts w:ascii="Cambria" w:hAnsi="Cambria"/>
          <w:b/>
          <w:u w:val="single"/>
        </w:rPr>
        <w:t>Контрактные</w:t>
      </w:r>
      <w:proofErr w:type="spellEnd"/>
      <w:r w:rsidRPr="004C64E6">
        <w:rPr>
          <w:rFonts w:ascii="Cambria" w:hAnsi="Cambria"/>
          <w:b/>
          <w:u w:val="single"/>
        </w:rPr>
        <w:t xml:space="preserve"> </w:t>
      </w:r>
      <w:proofErr w:type="spellStart"/>
      <w:r w:rsidRPr="004C64E6">
        <w:rPr>
          <w:rFonts w:ascii="Cambria" w:hAnsi="Cambria"/>
          <w:b/>
          <w:u w:val="single"/>
        </w:rPr>
        <w:t>условия</w:t>
      </w:r>
      <w:proofErr w:type="spellEnd"/>
      <w:r w:rsidRPr="004C64E6">
        <w:rPr>
          <w:rFonts w:ascii="Cambria" w:hAnsi="Cambria"/>
          <w:b/>
          <w:u w:val="single"/>
        </w:rPr>
        <w:t>:</w:t>
      </w:r>
    </w:p>
    <w:p w14:paraId="79EF2882" w14:textId="77777777" w:rsidR="00403AC0" w:rsidRPr="004C64E6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/>
          <w:color w:val="000000"/>
          <w:lang w:val="ru-RU"/>
        </w:rPr>
      </w:pPr>
      <w:r w:rsidRPr="004C64E6">
        <w:rPr>
          <w:rFonts w:ascii="Cambria" w:eastAsia="Times New Roman" w:hAnsi="Cambria"/>
          <w:color w:val="000000"/>
          <w:lang w:val="ru-RU"/>
        </w:rPr>
        <w:t>Срок действия контракта составит 12 (двенадцать) месяцев с 3-х месячным испытательным сроком, начиная с даты подписания контракта, и может продлеваться ежегодно при условии удовлетворительной ежегодной оценки результатов работ и потребностей Проекта.</w:t>
      </w:r>
    </w:p>
    <w:p w14:paraId="66F1F916" w14:textId="1DDB8A70" w:rsidR="00403AC0" w:rsidRPr="004C64E6" w:rsidRDefault="0035598C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/>
          <w:color w:val="000000"/>
          <w:lang w:val="ru-RU"/>
        </w:rPr>
      </w:pPr>
      <w:r>
        <w:rPr>
          <w:rFonts w:ascii="Cambria" w:eastAsia="Times New Roman" w:hAnsi="Cambria"/>
          <w:color w:val="000000"/>
          <w:lang w:val="ru-RU"/>
        </w:rPr>
        <w:t>Главны</w:t>
      </w:r>
      <w:r w:rsidR="00403AC0" w:rsidRPr="004C64E6">
        <w:rPr>
          <w:rFonts w:ascii="Cambria" w:eastAsia="Times New Roman" w:hAnsi="Cambria"/>
          <w:color w:val="000000"/>
          <w:lang w:val="ru-RU"/>
        </w:rPr>
        <w:t>й специалист по закупкам будет работать полный рабочий день (в рабочее время).</w:t>
      </w:r>
    </w:p>
    <w:p w14:paraId="6BEDB68D" w14:textId="47579108" w:rsidR="00403AC0" w:rsidRPr="004C64E6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/>
          <w:color w:val="000000"/>
          <w:lang w:val="ru-RU"/>
        </w:rPr>
      </w:pPr>
      <w:r w:rsidRPr="004C64E6">
        <w:rPr>
          <w:rFonts w:ascii="Cambria" w:eastAsia="Times New Roman" w:hAnsi="Cambria"/>
          <w:color w:val="000000"/>
          <w:lang w:val="ru-RU"/>
        </w:rPr>
        <w:t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582 от 29 ноября 2022 года).</w:t>
      </w:r>
    </w:p>
    <w:p w14:paraId="19813F34" w14:textId="3BC8BE2E" w:rsidR="00403AC0" w:rsidRPr="004C64E6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/>
          <w:color w:val="000000"/>
          <w:lang w:val="ru-RU"/>
        </w:rPr>
      </w:pPr>
      <w:r w:rsidRPr="004C64E6">
        <w:rPr>
          <w:rFonts w:ascii="Cambria" w:eastAsia="Times New Roman" w:hAnsi="Cambria"/>
          <w:color w:val="000000"/>
          <w:lang w:val="ru-RU"/>
        </w:rPr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0E626AA9" w14:textId="1DC7E2F4" w:rsidR="00403AC0" w:rsidRPr="004C64E6" w:rsidRDefault="0035598C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eastAsia="Times New Roman" w:hAnsi="Cambria"/>
          <w:color w:val="000000"/>
          <w:lang w:val="ru-RU"/>
        </w:rPr>
      </w:pPr>
      <w:r>
        <w:rPr>
          <w:rFonts w:ascii="Cambria" w:eastAsia="Times New Roman" w:hAnsi="Cambria"/>
          <w:color w:val="000000"/>
          <w:lang w:val="ru-RU"/>
        </w:rPr>
        <w:t>Главный</w:t>
      </w:r>
      <w:r w:rsidR="00403AC0" w:rsidRPr="004C64E6">
        <w:rPr>
          <w:rFonts w:ascii="Cambria" w:eastAsia="Times New Roman" w:hAnsi="Cambria"/>
          <w:color w:val="000000"/>
          <w:lang w:val="ru-RU"/>
        </w:rPr>
        <w:t xml:space="preserve"> специалист по закупкам будет подотчетен Директору ГРП за повседневную деятельность по Проекту.</w:t>
      </w:r>
    </w:p>
    <w:p w14:paraId="6C00F08D" w14:textId="70A294C8" w:rsidR="00F77214" w:rsidRPr="004C64E6" w:rsidRDefault="00403AC0" w:rsidP="00403A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  <w:lang w:val="en-GB"/>
        </w:rPr>
      </w:pPr>
      <w:proofErr w:type="spellStart"/>
      <w:r w:rsidRPr="004C64E6">
        <w:rPr>
          <w:rFonts w:ascii="Cambria" w:eastAsia="Times New Roman" w:hAnsi="Cambria"/>
          <w:color w:val="000000"/>
        </w:rPr>
        <w:t>Место</w:t>
      </w:r>
      <w:proofErr w:type="spellEnd"/>
      <w:r w:rsidRPr="004C64E6">
        <w:rPr>
          <w:rFonts w:ascii="Cambria" w:eastAsia="Times New Roman" w:hAnsi="Cambria"/>
          <w:color w:val="000000"/>
        </w:rPr>
        <w:t xml:space="preserve"> </w:t>
      </w:r>
      <w:proofErr w:type="spellStart"/>
      <w:r w:rsidRPr="004C64E6">
        <w:rPr>
          <w:rFonts w:ascii="Cambria" w:eastAsia="Times New Roman" w:hAnsi="Cambria"/>
          <w:color w:val="000000"/>
        </w:rPr>
        <w:t>работы</w:t>
      </w:r>
      <w:proofErr w:type="spellEnd"/>
      <w:r w:rsidRPr="004C64E6">
        <w:rPr>
          <w:rFonts w:ascii="Cambria" w:eastAsia="Times New Roman" w:hAnsi="Cambria"/>
          <w:color w:val="000000"/>
        </w:rPr>
        <w:t xml:space="preserve"> – </w:t>
      </w:r>
      <w:proofErr w:type="spellStart"/>
      <w:r w:rsidRPr="004C64E6">
        <w:rPr>
          <w:rFonts w:ascii="Cambria" w:eastAsia="Times New Roman" w:hAnsi="Cambria"/>
          <w:color w:val="000000"/>
        </w:rPr>
        <w:t>город</w:t>
      </w:r>
      <w:proofErr w:type="spellEnd"/>
      <w:r w:rsidRPr="004C64E6">
        <w:rPr>
          <w:rFonts w:ascii="Cambria" w:eastAsia="Times New Roman" w:hAnsi="Cambria"/>
          <w:color w:val="000000"/>
        </w:rPr>
        <w:t xml:space="preserve"> </w:t>
      </w:r>
      <w:proofErr w:type="spellStart"/>
      <w:r w:rsidRPr="004C64E6">
        <w:rPr>
          <w:rFonts w:ascii="Cambria" w:eastAsia="Times New Roman" w:hAnsi="Cambria"/>
          <w:color w:val="000000"/>
        </w:rPr>
        <w:t>Душанбе</w:t>
      </w:r>
      <w:proofErr w:type="spellEnd"/>
      <w:r w:rsidRPr="004C64E6">
        <w:rPr>
          <w:rFonts w:ascii="Cambria" w:eastAsia="Times New Roman" w:hAnsi="Cambria"/>
          <w:color w:val="000000"/>
        </w:rPr>
        <w:t>.</w:t>
      </w:r>
    </w:p>
    <w:p w14:paraId="7B193FE3" w14:textId="77777777" w:rsidR="00F77214" w:rsidRPr="004C64E6" w:rsidRDefault="00F77214" w:rsidP="00F7721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hAnsi="Cambria"/>
          <w:lang w:val="en-GB"/>
        </w:rPr>
      </w:pPr>
    </w:p>
    <w:p w14:paraId="12B4F29C" w14:textId="77777777" w:rsidR="00F77214" w:rsidRPr="004C64E6" w:rsidRDefault="00F77214" w:rsidP="00F77214">
      <w:pPr>
        <w:spacing w:after="0" w:line="240" w:lineRule="auto"/>
        <w:rPr>
          <w:rFonts w:ascii="Cambria" w:hAnsi="Cambria"/>
          <w:b/>
          <w:u w:val="single"/>
        </w:rPr>
      </w:pPr>
      <w:r w:rsidRPr="004C64E6">
        <w:rPr>
          <w:rFonts w:ascii="Cambria" w:hAnsi="Cambria"/>
          <w:b/>
          <w:u w:val="single"/>
        </w:rPr>
        <w:t>Необходимые документы:</w:t>
      </w:r>
    </w:p>
    <w:p w14:paraId="00A8CB73" w14:textId="73F65145" w:rsidR="00403AC0" w:rsidRPr="004C64E6" w:rsidRDefault="00403AC0" w:rsidP="00403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Резюме и сопроводительное письмо на таджикском и английском языках;</w:t>
      </w:r>
    </w:p>
    <w:p w14:paraId="4B51F1A3" w14:textId="77777777" w:rsidR="00403AC0" w:rsidRPr="003478D4" w:rsidRDefault="00403AC0" w:rsidP="00403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Копия диплома с переводом на английский язык;</w:t>
      </w:r>
    </w:p>
    <w:p w14:paraId="3BDE1200" w14:textId="52BBC4B7" w:rsidR="003478D4" w:rsidRPr="004C64E6" w:rsidRDefault="003478D4" w:rsidP="00403A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lang w:val="ru-RU"/>
        </w:rPr>
      </w:pPr>
      <w:r w:rsidRPr="003478D4">
        <w:rPr>
          <w:rFonts w:ascii="Cambria" w:hAnsi="Cambria"/>
          <w:lang w:val="ru-RU"/>
        </w:rPr>
        <w:t>Два рекомендательных письма от последних работодателей</w:t>
      </w:r>
    </w:p>
    <w:p w14:paraId="10F4ABFD" w14:textId="77777777" w:rsidR="00F77214" w:rsidRPr="004C64E6" w:rsidRDefault="00F77214" w:rsidP="00F7721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</w:p>
    <w:p w14:paraId="76CCC7E6" w14:textId="2A094FC3" w:rsidR="00F77214" w:rsidRPr="004C64E6" w:rsidRDefault="00F77214" w:rsidP="00F77214">
      <w:pPr>
        <w:spacing w:after="0" w:line="240" w:lineRule="auto"/>
        <w:jc w:val="both"/>
        <w:rPr>
          <w:rFonts w:ascii="Cambria" w:eastAsia="Times New Roman" w:hAnsi="Cambria"/>
          <w:lang w:val="ru-RU" w:eastAsia="ru-RU"/>
        </w:rPr>
      </w:pPr>
      <w:r w:rsidRPr="004C64E6">
        <w:rPr>
          <w:rFonts w:ascii="Cambria" w:eastAsia="Times New Roman" w:hAnsi="Cambria"/>
          <w:lang w:val="ru-RU" w:eastAsia="ru-RU"/>
        </w:rPr>
        <w:t xml:space="preserve">Заинтересованные заявители должны представить необходимые документы в печатном или электронном виде до </w:t>
      </w:r>
      <w:r w:rsidRPr="00A974E3">
        <w:rPr>
          <w:rFonts w:ascii="Cambria" w:eastAsia="Times New Roman" w:hAnsi="Cambria"/>
          <w:b/>
          <w:lang w:val="ru-RU" w:eastAsia="ru-RU"/>
        </w:rPr>
        <w:t>1</w:t>
      </w:r>
      <w:r w:rsidR="00E2690B" w:rsidRPr="00A974E3">
        <w:rPr>
          <w:rFonts w:ascii="Cambria" w:eastAsia="Times New Roman" w:hAnsi="Cambria"/>
          <w:b/>
          <w:lang w:val="ru-RU" w:eastAsia="ru-RU"/>
        </w:rPr>
        <w:t>5</w:t>
      </w:r>
      <w:r w:rsidRPr="00A974E3">
        <w:rPr>
          <w:rFonts w:ascii="Cambria" w:eastAsia="Times New Roman" w:hAnsi="Cambria"/>
          <w:b/>
          <w:lang w:val="ru-RU" w:eastAsia="ru-RU"/>
        </w:rPr>
        <w:t xml:space="preserve">:00 по местному времени </w:t>
      </w:r>
      <w:r w:rsidR="00E2690B" w:rsidRPr="00A974E3">
        <w:rPr>
          <w:rFonts w:ascii="Cambria" w:eastAsia="Times New Roman" w:hAnsi="Cambria"/>
          <w:b/>
          <w:lang w:val="ru-RU" w:eastAsia="ru-RU"/>
        </w:rPr>
        <w:t>2</w:t>
      </w:r>
      <w:r w:rsidR="00E737F9">
        <w:rPr>
          <w:rFonts w:ascii="Cambria" w:eastAsia="Times New Roman" w:hAnsi="Cambria"/>
          <w:b/>
          <w:lang w:val="ru-RU" w:eastAsia="ru-RU"/>
        </w:rPr>
        <w:t>7</w:t>
      </w:r>
      <w:r w:rsidR="00E2690B" w:rsidRPr="00A974E3">
        <w:rPr>
          <w:rFonts w:ascii="Cambria" w:eastAsia="Times New Roman" w:hAnsi="Cambria"/>
          <w:b/>
          <w:lang w:val="ru-RU" w:eastAsia="ru-RU"/>
        </w:rPr>
        <w:t xml:space="preserve"> </w:t>
      </w:r>
      <w:r w:rsidR="00E737F9">
        <w:rPr>
          <w:rFonts w:ascii="Cambria" w:eastAsia="Times New Roman" w:hAnsi="Cambria"/>
          <w:b/>
          <w:lang w:val="ru-RU" w:eastAsia="ru-RU"/>
        </w:rPr>
        <w:t>января</w:t>
      </w:r>
      <w:r w:rsidRPr="00A974E3">
        <w:rPr>
          <w:rFonts w:ascii="Cambria" w:eastAsia="Times New Roman" w:hAnsi="Cambria"/>
          <w:b/>
          <w:lang w:val="ru-RU" w:eastAsia="ru-RU"/>
        </w:rPr>
        <w:t xml:space="preserve"> 202</w:t>
      </w:r>
      <w:r w:rsidR="00E737F9">
        <w:rPr>
          <w:rFonts w:ascii="Cambria" w:eastAsia="Times New Roman" w:hAnsi="Cambria"/>
          <w:b/>
          <w:lang w:val="ru-RU" w:eastAsia="ru-RU"/>
        </w:rPr>
        <w:t>5</w:t>
      </w:r>
      <w:bookmarkStart w:id="0" w:name="_GoBack"/>
      <w:bookmarkEnd w:id="0"/>
      <w:r w:rsidRPr="00A974E3">
        <w:rPr>
          <w:rFonts w:ascii="Cambria" w:eastAsia="Times New Roman" w:hAnsi="Cambria"/>
          <w:b/>
          <w:lang w:val="ru-RU" w:eastAsia="ru-RU"/>
        </w:rPr>
        <w:t xml:space="preserve"> г.</w:t>
      </w:r>
      <w:r w:rsidRPr="004C64E6">
        <w:rPr>
          <w:rFonts w:ascii="Cambria" w:eastAsia="Times New Roman" w:hAnsi="Cambria"/>
          <w:lang w:val="ru-RU" w:eastAsia="ru-RU"/>
        </w:rPr>
        <w:t xml:space="preserve"> (документы, представленные после этого срока, рассмотрению не подлежат) по следующему адресу:</w:t>
      </w:r>
    </w:p>
    <w:p w14:paraId="291DB8DE" w14:textId="77777777" w:rsidR="00F77214" w:rsidRPr="004C64E6" w:rsidRDefault="00F77214" w:rsidP="00F77214">
      <w:pPr>
        <w:spacing w:after="0" w:line="240" w:lineRule="auto"/>
        <w:jc w:val="both"/>
        <w:rPr>
          <w:rFonts w:ascii="Cambria" w:eastAsia="Times New Roman" w:hAnsi="Cambria"/>
          <w:color w:val="000000"/>
          <w:lang w:val="ru-RU" w:eastAsia="ru-RU"/>
        </w:rPr>
      </w:pPr>
    </w:p>
    <w:p w14:paraId="4E48AA59" w14:textId="2CA5F31C" w:rsidR="00DB688B" w:rsidRPr="004C64E6" w:rsidRDefault="00E2690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val="ru-RU"/>
        </w:rPr>
      </w:pPr>
      <w:r w:rsidRPr="004C64E6">
        <w:rPr>
          <w:rFonts w:ascii="Cambria" w:hAnsi="Cambria"/>
          <w:b/>
          <w:bCs/>
          <w:lang w:val="ru-RU"/>
        </w:rPr>
        <w:t xml:space="preserve">Группа реализации проекта «Техническое и профессиональное образование и обучение в горных регионах Республики Таджикистан» </w:t>
      </w:r>
      <w:r w:rsidR="00DB688B" w:rsidRPr="004C64E6">
        <w:rPr>
          <w:rFonts w:ascii="Cambria" w:hAnsi="Cambria"/>
          <w:b/>
          <w:bCs/>
          <w:lang w:val="ru-RU"/>
        </w:rPr>
        <w:t>Комитет</w:t>
      </w:r>
      <w:r w:rsidRPr="004C64E6">
        <w:rPr>
          <w:rFonts w:ascii="Cambria" w:hAnsi="Cambria"/>
          <w:b/>
          <w:bCs/>
          <w:lang w:val="ru-RU"/>
        </w:rPr>
        <w:t>а</w:t>
      </w:r>
      <w:r w:rsidR="00DB688B" w:rsidRPr="004C64E6">
        <w:rPr>
          <w:rFonts w:ascii="Cambria" w:hAnsi="Cambria"/>
          <w:b/>
          <w:bCs/>
          <w:lang w:val="ru-RU"/>
        </w:rPr>
        <w:t xml:space="preserve"> по начальному и среднему профессиональному образованию при Правительстве Республики Таджикистан</w:t>
      </w:r>
    </w:p>
    <w:p w14:paraId="49FE4B61" w14:textId="6256A8DF" w:rsidR="00DB688B" w:rsidRPr="004C64E6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 xml:space="preserve">улица </w:t>
      </w:r>
      <w:proofErr w:type="spellStart"/>
      <w:r w:rsidR="001332E6" w:rsidRPr="004C64E6">
        <w:rPr>
          <w:rFonts w:ascii="Cambria" w:hAnsi="Cambria"/>
          <w:lang w:val="ru-RU"/>
        </w:rPr>
        <w:t>Борбад</w:t>
      </w:r>
      <w:proofErr w:type="spellEnd"/>
      <w:r w:rsidR="001332E6" w:rsidRPr="004C64E6">
        <w:rPr>
          <w:rFonts w:ascii="Cambria" w:hAnsi="Cambria"/>
          <w:lang w:val="ru-RU"/>
        </w:rPr>
        <w:t xml:space="preserve"> 42</w:t>
      </w:r>
    </w:p>
    <w:p w14:paraId="3B9EA66C" w14:textId="77777777" w:rsidR="00DB688B" w:rsidRPr="004C64E6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г. Душанбе, Республика Таджикистан</w:t>
      </w:r>
    </w:p>
    <w:p w14:paraId="50636370" w14:textId="3DEC4517" w:rsidR="00DB688B" w:rsidRPr="004C64E6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 xml:space="preserve">Тел: + (992 37) </w:t>
      </w:r>
      <w:r w:rsidR="001332E6" w:rsidRPr="004C64E6">
        <w:rPr>
          <w:rFonts w:ascii="Cambria" w:hAnsi="Cambria"/>
          <w:lang w:val="ru-RU"/>
        </w:rPr>
        <w:t>231 37 55</w:t>
      </w:r>
    </w:p>
    <w:p w14:paraId="6770630D" w14:textId="3E4C1DA2" w:rsidR="004C64E6" w:rsidRPr="004C64E6" w:rsidRDefault="00DB688B" w:rsidP="004C64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4C64E6">
        <w:rPr>
          <w:rFonts w:ascii="Cambria" w:hAnsi="Cambria"/>
          <w:lang w:val="ru-RU"/>
        </w:rPr>
        <w:t>Электронная почта: tvetpmrisvec@gmail.com с копией в idbroa@isdb.org</w:t>
      </w:r>
    </w:p>
    <w:sectPr w:rsidR="004C64E6" w:rsidRPr="004C64E6" w:rsidSect="00E2690B">
      <w:pgSz w:w="12240" w:h="15840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2A2"/>
    <w:multiLevelType w:val="hybridMultilevel"/>
    <w:tmpl w:val="F9C6CE52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1976"/>
    <w:multiLevelType w:val="hybridMultilevel"/>
    <w:tmpl w:val="E39A3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DD211C"/>
    <w:multiLevelType w:val="hybridMultilevel"/>
    <w:tmpl w:val="842C31B8"/>
    <w:lvl w:ilvl="0" w:tplc="F4227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224"/>
    <w:multiLevelType w:val="hybridMultilevel"/>
    <w:tmpl w:val="FB86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3E23"/>
    <w:multiLevelType w:val="hybridMultilevel"/>
    <w:tmpl w:val="6BE82950"/>
    <w:lvl w:ilvl="0" w:tplc="E99483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BDF5127"/>
    <w:multiLevelType w:val="hybridMultilevel"/>
    <w:tmpl w:val="2E06125C"/>
    <w:lvl w:ilvl="0" w:tplc="5D3C45C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73BF7"/>
    <w:multiLevelType w:val="hybridMultilevel"/>
    <w:tmpl w:val="471E996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2E12"/>
    <w:multiLevelType w:val="hybridMultilevel"/>
    <w:tmpl w:val="EA30D76E"/>
    <w:lvl w:ilvl="0" w:tplc="52E20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3DD6"/>
    <w:multiLevelType w:val="hybridMultilevel"/>
    <w:tmpl w:val="E228BD4E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57F3"/>
    <w:multiLevelType w:val="hybridMultilevel"/>
    <w:tmpl w:val="E538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AAA"/>
    <w:multiLevelType w:val="hybridMultilevel"/>
    <w:tmpl w:val="A72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02C7F"/>
    <w:multiLevelType w:val="hybridMultilevel"/>
    <w:tmpl w:val="8D22B48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483D"/>
    <w:multiLevelType w:val="hybridMultilevel"/>
    <w:tmpl w:val="B556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F2AE4"/>
    <w:multiLevelType w:val="hybridMultilevel"/>
    <w:tmpl w:val="73AADEAE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2EA0"/>
    <w:multiLevelType w:val="hybridMultilevel"/>
    <w:tmpl w:val="6FF46C44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218C9"/>
    <w:multiLevelType w:val="hybridMultilevel"/>
    <w:tmpl w:val="2DB27AA6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25D4A"/>
    <w:multiLevelType w:val="hybridMultilevel"/>
    <w:tmpl w:val="C532BBD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77704"/>
    <w:multiLevelType w:val="hybridMultilevel"/>
    <w:tmpl w:val="2AE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6E3E"/>
    <w:multiLevelType w:val="hybridMultilevel"/>
    <w:tmpl w:val="488EFB94"/>
    <w:lvl w:ilvl="0" w:tplc="762E66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7D85"/>
    <w:multiLevelType w:val="hybridMultilevel"/>
    <w:tmpl w:val="65A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148CF"/>
    <w:multiLevelType w:val="hybridMultilevel"/>
    <w:tmpl w:val="8842C98E"/>
    <w:lvl w:ilvl="0" w:tplc="E1F0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7E26"/>
    <w:multiLevelType w:val="hybridMultilevel"/>
    <w:tmpl w:val="ADF898F2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D752F"/>
    <w:multiLevelType w:val="hybridMultilevel"/>
    <w:tmpl w:val="846C9488"/>
    <w:lvl w:ilvl="0" w:tplc="9656CA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3"/>
  </w:num>
  <w:num w:numId="5">
    <w:abstractNumId w:val="13"/>
  </w:num>
  <w:num w:numId="6">
    <w:abstractNumId w:val="19"/>
  </w:num>
  <w:num w:numId="7">
    <w:abstractNumId w:val="20"/>
  </w:num>
  <w:num w:numId="8">
    <w:abstractNumId w:val="26"/>
  </w:num>
  <w:num w:numId="9">
    <w:abstractNumId w:val="23"/>
  </w:num>
  <w:num w:numId="10">
    <w:abstractNumId w:val="1"/>
  </w:num>
  <w:num w:numId="11">
    <w:abstractNumId w:val="9"/>
  </w:num>
  <w:num w:numId="12">
    <w:abstractNumId w:val="15"/>
  </w:num>
  <w:num w:numId="13">
    <w:abstractNumId w:val="18"/>
  </w:num>
  <w:num w:numId="14">
    <w:abstractNumId w:val="16"/>
  </w:num>
  <w:num w:numId="15">
    <w:abstractNumId w:val="17"/>
  </w:num>
  <w:num w:numId="16">
    <w:abstractNumId w:val="10"/>
  </w:num>
  <w:num w:numId="17">
    <w:abstractNumId w:val="0"/>
  </w:num>
  <w:num w:numId="18">
    <w:abstractNumId w:val="2"/>
  </w:num>
  <w:num w:numId="19">
    <w:abstractNumId w:val="22"/>
  </w:num>
  <w:num w:numId="20">
    <w:abstractNumId w:val="21"/>
  </w:num>
  <w:num w:numId="21">
    <w:abstractNumId w:val="8"/>
  </w:num>
  <w:num w:numId="22">
    <w:abstractNumId w:val="7"/>
  </w:num>
  <w:num w:numId="23">
    <w:abstractNumId w:val="5"/>
  </w:num>
  <w:num w:numId="24">
    <w:abstractNumId w:val="6"/>
  </w:num>
  <w:num w:numId="25">
    <w:abstractNumId w:val="25"/>
  </w:num>
  <w:num w:numId="26">
    <w:abstractNumId w:val="4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14"/>
    <w:rsid w:val="00054031"/>
    <w:rsid w:val="000900BB"/>
    <w:rsid w:val="001332E6"/>
    <w:rsid w:val="00142BA2"/>
    <w:rsid w:val="001546B3"/>
    <w:rsid w:val="001662C8"/>
    <w:rsid w:val="001724FB"/>
    <w:rsid w:val="001E581A"/>
    <w:rsid w:val="002226DB"/>
    <w:rsid w:val="0023706D"/>
    <w:rsid w:val="002540CE"/>
    <w:rsid w:val="00272E12"/>
    <w:rsid w:val="002A0F39"/>
    <w:rsid w:val="00327C6F"/>
    <w:rsid w:val="003478D4"/>
    <w:rsid w:val="0035598C"/>
    <w:rsid w:val="003B49DC"/>
    <w:rsid w:val="00403AC0"/>
    <w:rsid w:val="00422ACE"/>
    <w:rsid w:val="00432B1F"/>
    <w:rsid w:val="00491DDB"/>
    <w:rsid w:val="00494C04"/>
    <w:rsid w:val="00496277"/>
    <w:rsid w:val="004C64E6"/>
    <w:rsid w:val="00512DF3"/>
    <w:rsid w:val="00553E4F"/>
    <w:rsid w:val="00566E4D"/>
    <w:rsid w:val="005763FE"/>
    <w:rsid w:val="00591E37"/>
    <w:rsid w:val="005F2C48"/>
    <w:rsid w:val="005F7FCD"/>
    <w:rsid w:val="00606575"/>
    <w:rsid w:val="00624B46"/>
    <w:rsid w:val="00672928"/>
    <w:rsid w:val="007924EF"/>
    <w:rsid w:val="00794DFF"/>
    <w:rsid w:val="007B2B14"/>
    <w:rsid w:val="007D643C"/>
    <w:rsid w:val="008172C3"/>
    <w:rsid w:val="00872869"/>
    <w:rsid w:val="008C62E4"/>
    <w:rsid w:val="0091460E"/>
    <w:rsid w:val="00983D1D"/>
    <w:rsid w:val="0099350F"/>
    <w:rsid w:val="009C67B7"/>
    <w:rsid w:val="009F47A1"/>
    <w:rsid w:val="00A37C13"/>
    <w:rsid w:val="00A66849"/>
    <w:rsid w:val="00A974E3"/>
    <w:rsid w:val="00AA6025"/>
    <w:rsid w:val="00B37D6E"/>
    <w:rsid w:val="00B5356C"/>
    <w:rsid w:val="00C034DA"/>
    <w:rsid w:val="00C45DFA"/>
    <w:rsid w:val="00C56DDB"/>
    <w:rsid w:val="00C72189"/>
    <w:rsid w:val="00C83CC1"/>
    <w:rsid w:val="00C9111A"/>
    <w:rsid w:val="00D2729F"/>
    <w:rsid w:val="00D766D4"/>
    <w:rsid w:val="00D90EA3"/>
    <w:rsid w:val="00D96741"/>
    <w:rsid w:val="00DB688B"/>
    <w:rsid w:val="00E11521"/>
    <w:rsid w:val="00E2011D"/>
    <w:rsid w:val="00E2690B"/>
    <w:rsid w:val="00E41D00"/>
    <w:rsid w:val="00E737F9"/>
    <w:rsid w:val="00EB28EE"/>
    <w:rsid w:val="00F06513"/>
    <w:rsid w:val="00F2632C"/>
    <w:rsid w:val="00F26C34"/>
    <w:rsid w:val="00F326C2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B5A"/>
  <w15:docId w15:val="{C4600684-C54D-4596-9A70-63AACBF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"/>
    <w:basedOn w:val="a"/>
    <w:link w:val="a4"/>
    <w:uiPriority w:val="34"/>
    <w:qFormat/>
    <w:rsid w:val="00F772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F772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F772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F77214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a"/>
    <w:rsid w:val="00F7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77214"/>
  </w:style>
  <w:style w:type="character" w:customStyle="1" w:styleId="eop">
    <w:name w:val="eop"/>
    <w:basedOn w:val="a0"/>
    <w:rsid w:val="00F7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Bobro</dc:creator>
  <cp:lastModifiedBy>DELL</cp:lastModifiedBy>
  <cp:revision>22</cp:revision>
  <dcterms:created xsi:type="dcterms:W3CDTF">2024-12-10T15:17:00Z</dcterms:created>
  <dcterms:modified xsi:type="dcterms:W3CDTF">2025-01-08T05:53:00Z</dcterms:modified>
</cp:coreProperties>
</file>