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8A57" w14:textId="77777777" w:rsidR="00B059B7" w:rsidRPr="0043431F" w:rsidRDefault="00B059B7" w:rsidP="00B059B7">
      <w:pPr>
        <w:pStyle w:val="Heading1a"/>
        <w:keepNext w:val="0"/>
        <w:keepLines w:val="0"/>
        <w:tabs>
          <w:tab w:val="clear" w:pos="-720"/>
        </w:tabs>
        <w:suppressAutoHyphens w:val="0"/>
        <w:rPr>
          <w:bCs/>
          <w:smallCaps w:val="0"/>
          <w:szCs w:val="32"/>
          <w:lang w:val="ru-RU"/>
        </w:rPr>
      </w:pPr>
      <w:r w:rsidRPr="0043431F">
        <w:rPr>
          <w:bCs/>
          <w:smallCaps w:val="0"/>
          <w:szCs w:val="32"/>
          <w:lang w:val="ru-RU"/>
        </w:rPr>
        <w:t>Специальное уведомление о закупках</w:t>
      </w:r>
    </w:p>
    <w:p w14:paraId="606FDB55" w14:textId="77777777" w:rsidR="00B059B7" w:rsidRPr="0043431F" w:rsidRDefault="00B059B7" w:rsidP="00B059B7">
      <w:pPr>
        <w:pStyle w:val="Heading1a"/>
        <w:keepNext w:val="0"/>
        <w:keepLines w:val="0"/>
        <w:tabs>
          <w:tab w:val="clear" w:pos="-720"/>
        </w:tabs>
        <w:suppressAutoHyphens w:val="0"/>
        <w:rPr>
          <w:bCs/>
          <w:smallCaps w:val="0"/>
          <w:lang w:val="ru-RU"/>
        </w:rPr>
      </w:pPr>
    </w:p>
    <w:p w14:paraId="3E3E40C4" w14:textId="77777777" w:rsidR="00B059B7" w:rsidRPr="0043431F" w:rsidRDefault="00B059B7" w:rsidP="00B059B7">
      <w:pPr>
        <w:pStyle w:val="Heading1a"/>
        <w:keepNext w:val="0"/>
        <w:keepLines w:val="0"/>
        <w:tabs>
          <w:tab w:val="clear" w:pos="-720"/>
        </w:tabs>
        <w:suppressAutoHyphens w:val="0"/>
        <w:rPr>
          <w:smallCaps w:val="0"/>
          <w:sz w:val="44"/>
          <w:lang w:val="ru-RU"/>
        </w:rPr>
      </w:pPr>
      <w:r w:rsidRPr="0043431F">
        <w:rPr>
          <w:smallCaps w:val="0"/>
          <w:sz w:val="44"/>
          <w:lang w:val="ru-RU"/>
        </w:rPr>
        <w:t>Запрос предложений</w:t>
      </w:r>
    </w:p>
    <w:p w14:paraId="754786D3" w14:textId="77777777" w:rsidR="00B059B7" w:rsidRPr="0043431F" w:rsidRDefault="00B059B7" w:rsidP="00B059B7">
      <w:pPr>
        <w:pStyle w:val="Heading1a"/>
        <w:keepNext w:val="0"/>
        <w:keepLines w:val="0"/>
        <w:tabs>
          <w:tab w:val="clear" w:pos="-720"/>
        </w:tabs>
        <w:suppressAutoHyphens w:val="0"/>
        <w:rPr>
          <w:smallCaps w:val="0"/>
          <w:sz w:val="44"/>
          <w:lang w:val="ru-RU"/>
        </w:rPr>
      </w:pPr>
      <w:r w:rsidRPr="0043431F">
        <w:rPr>
          <w:smallCaps w:val="0"/>
          <w:sz w:val="44"/>
          <w:lang w:val="ru-RU"/>
        </w:rPr>
        <w:t>Мелкие работы</w:t>
      </w:r>
    </w:p>
    <w:p w14:paraId="540C54DF" w14:textId="77777777" w:rsidR="00B059B7" w:rsidRPr="0043431F" w:rsidRDefault="00B059B7" w:rsidP="00B059B7">
      <w:pPr>
        <w:pStyle w:val="Heading1a"/>
        <w:keepNext w:val="0"/>
        <w:keepLines w:val="0"/>
        <w:tabs>
          <w:tab w:val="clear" w:pos="-720"/>
        </w:tabs>
        <w:suppressAutoHyphens w:val="0"/>
        <w:spacing w:before="120"/>
        <w:rPr>
          <w:smallCaps w:val="0"/>
          <w:sz w:val="28"/>
          <w:szCs w:val="28"/>
          <w:lang w:val="ru-RU"/>
        </w:rPr>
      </w:pPr>
      <w:r w:rsidRPr="0043431F">
        <w:rPr>
          <w:sz w:val="28"/>
          <w:lang w:val="ru-RU"/>
        </w:rPr>
        <w:t xml:space="preserve">(Процесс </w:t>
      </w:r>
      <w:proofErr w:type="spellStart"/>
      <w:r w:rsidRPr="0043431F">
        <w:rPr>
          <w:sz w:val="28"/>
          <w:lang w:val="ru-RU"/>
        </w:rPr>
        <w:t>одноконвертных</w:t>
      </w:r>
      <w:proofErr w:type="spellEnd"/>
      <w:r w:rsidRPr="0043431F">
        <w:rPr>
          <w:sz w:val="28"/>
          <w:lang w:val="ru-RU"/>
        </w:rPr>
        <w:t xml:space="preserve"> торгов)</w:t>
      </w:r>
    </w:p>
    <w:p w14:paraId="7820D18A" w14:textId="77777777" w:rsidR="00B059B7" w:rsidRPr="0043431F" w:rsidRDefault="00B059B7" w:rsidP="00B059B7">
      <w:pPr>
        <w:pStyle w:val="ChapterNumber"/>
        <w:tabs>
          <w:tab w:val="clear" w:pos="-720"/>
        </w:tabs>
        <w:rPr>
          <w:rFonts w:ascii="Times New Roman" w:hAnsi="Times New Roman"/>
          <w:spacing w:val="-2"/>
          <w:lang w:val="ru-RU"/>
        </w:rPr>
      </w:pPr>
    </w:p>
    <w:p w14:paraId="1E1395DE" w14:textId="77777777" w:rsidR="00B059B7" w:rsidRPr="0043431F" w:rsidRDefault="00B059B7" w:rsidP="00B059B7">
      <w:pPr>
        <w:suppressAutoHyphens/>
        <w:spacing w:after="60"/>
        <w:rPr>
          <w:b/>
          <w:spacing w:val="-2"/>
          <w:lang w:val="ru-RU"/>
        </w:rPr>
      </w:pPr>
    </w:p>
    <w:p w14:paraId="70692D81" w14:textId="77777777" w:rsidR="00B059B7" w:rsidRPr="0043431F" w:rsidRDefault="00B059B7" w:rsidP="00B059B7">
      <w:pPr>
        <w:suppressAutoHyphens/>
        <w:spacing w:after="60"/>
        <w:rPr>
          <w:lang w:val="ru-RU"/>
        </w:rPr>
      </w:pPr>
      <w:proofErr w:type="gramStart"/>
      <w:r w:rsidRPr="0043431F">
        <w:rPr>
          <w:b/>
          <w:spacing w:val="-2"/>
          <w:lang w:val="ru-RU"/>
        </w:rPr>
        <w:t>Страна:</w:t>
      </w:r>
      <w:r w:rsidRPr="0043431F">
        <w:rPr>
          <w:b/>
          <w:lang w:val="ru-RU"/>
        </w:rPr>
        <w:t xml:space="preserve">   </w:t>
      </w:r>
      <w:proofErr w:type="gramEnd"/>
      <w:r w:rsidRPr="0043431F">
        <w:rPr>
          <w:b/>
          <w:lang w:val="ru-RU"/>
        </w:rPr>
        <w:t xml:space="preserve">                    </w:t>
      </w:r>
      <w:r w:rsidRPr="0043431F">
        <w:rPr>
          <w:bCs/>
          <w:lang w:val="ru-RU"/>
        </w:rPr>
        <w:t xml:space="preserve">  Республика</w:t>
      </w:r>
      <w:r w:rsidRPr="0043431F">
        <w:rPr>
          <w:b/>
          <w:lang w:val="ru-RU"/>
        </w:rPr>
        <w:t xml:space="preserve"> </w:t>
      </w:r>
      <w:r w:rsidRPr="0043431F">
        <w:rPr>
          <w:lang w:val="ru-RU"/>
        </w:rPr>
        <w:t>Таджикистан</w:t>
      </w:r>
    </w:p>
    <w:p w14:paraId="0E038F20" w14:textId="77777777" w:rsidR="00B059B7" w:rsidRPr="0043431F" w:rsidRDefault="00B059B7" w:rsidP="00B059B7">
      <w:pPr>
        <w:suppressAutoHyphens/>
        <w:spacing w:after="60"/>
        <w:rPr>
          <w:b/>
          <w:i/>
          <w:lang w:val="ru-RU"/>
        </w:rPr>
      </w:pPr>
      <w:r w:rsidRPr="0043431F">
        <w:rPr>
          <w:b/>
          <w:lang w:val="ru-RU"/>
        </w:rPr>
        <w:t xml:space="preserve">Название </w:t>
      </w:r>
      <w:proofErr w:type="gramStart"/>
      <w:r w:rsidRPr="0043431F">
        <w:rPr>
          <w:b/>
          <w:lang w:val="ru-RU"/>
        </w:rPr>
        <w:t>проекта:</w:t>
      </w:r>
      <w:r w:rsidRPr="0043431F">
        <w:rPr>
          <w:bCs/>
          <w:sz w:val="28"/>
          <w:szCs w:val="28"/>
          <w:lang w:val="ru-RU"/>
        </w:rPr>
        <w:t xml:space="preserve">   </w:t>
      </w:r>
      <w:proofErr w:type="gramEnd"/>
      <w:r w:rsidRPr="0043431F">
        <w:rPr>
          <w:bCs/>
          <w:sz w:val="28"/>
          <w:szCs w:val="28"/>
          <w:lang w:val="ru-RU"/>
        </w:rPr>
        <w:t xml:space="preserve">  Сельское водоснабжения и санитарии (ПСВС)</w:t>
      </w:r>
    </w:p>
    <w:p w14:paraId="39966969" w14:textId="77777777" w:rsidR="00B059B7" w:rsidRPr="0043431F" w:rsidRDefault="00B059B7" w:rsidP="00B059B7">
      <w:pPr>
        <w:suppressAutoHyphens/>
        <w:spacing w:after="60"/>
        <w:ind w:left="2410" w:hanging="2410"/>
        <w:jc w:val="both"/>
        <w:rPr>
          <w:b/>
          <w:i/>
          <w:spacing w:val="-2"/>
          <w:lang w:val="ru-RU"/>
        </w:rPr>
      </w:pPr>
      <w:r w:rsidRPr="0043431F">
        <w:rPr>
          <w:b/>
          <w:lang w:val="ru-RU"/>
        </w:rPr>
        <w:t xml:space="preserve">Название контракта: </w:t>
      </w:r>
      <w:r w:rsidRPr="0043431F">
        <w:rPr>
          <w:bCs/>
          <w:lang w:val="ru-RU"/>
        </w:rPr>
        <w:t xml:space="preserve">Строительство нового одноэтажного административного здания и капитальный ремонт существующего административного здания районного ГУП Водоканал для предприятия питьевого водоснабжения и канализации </w:t>
      </w:r>
      <w:proofErr w:type="spellStart"/>
      <w:r w:rsidRPr="0043431F">
        <w:rPr>
          <w:bCs/>
          <w:lang w:val="ru-RU"/>
        </w:rPr>
        <w:t>Восейского</w:t>
      </w:r>
      <w:proofErr w:type="spellEnd"/>
      <w:r w:rsidRPr="0043431F">
        <w:rPr>
          <w:bCs/>
          <w:lang w:val="ru-RU"/>
        </w:rPr>
        <w:t xml:space="preserve"> района.</w:t>
      </w:r>
    </w:p>
    <w:p w14:paraId="5A56B01E" w14:textId="77777777" w:rsidR="00B059B7" w:rsidRPr="0043431F" w:rsidRDefault="00B059B7" w:rsidP="00B059B7">
      <w:pPr>
        <w:tabs>
          <w:tab w:val="left" w:pos="6660"/>
        </w:tabs>
        <w:suppressAutoHyphens/>
        <w:spacing w:after="60"/>
        <w:rPr>
          <w:b/>
          <w:i/>
          <w:lang w:val="ru-RU"/>
        </w:rPr>
      </w:pPr>
      <w:r w:rsidRPr="0043431F">
        <w:rPr>
          <w:b/>
          <w:lang w:val="ru-RU"/>
        </w:rPr>
        <w:t xml:space="preserve">Грант </w:t>
      </w:r>
      <w:proofErr w:type="gramStart"/>
      <w:r w:rsidRPr="0043431F">
        <w:rPr>
          <w:b/>
          <w:lang w:val="ru-RU"/>
        </w:rPr>
        <w:t>№:</w:t>
      </w:r>
      <w:r w:rsidRPr="0043431F">
        <w:rPr>
          <w:b/>
          <w:bCs/>
          <w:iCs/>
          <w:sz w:val="32"/>
          <w:szCs w:val="40"/>
          <w:lang w:val="ru-RU"/>
        </w:rPr>
        <w:t xml:space="preserve">   </w:t>
      </w:r>
      <w:proofErr w:type="gramEnd"/>
      <w:r w:rsidRPr="0043431F">
        <w:rPr>
          <w:b/>
          <w:bCs/>
          <w:iCs/>
          <w:sz w:val="32"/>
          <w:szCs w:val="40"/>
          <w:lang w:val="ru-RU"/>
        </w:rPr>
        <w:t xml:space="preserve">              </w:t>
      </w:r>
      <w:r w:rsidRPr="0043431F">
        <w:rPr>
          <w:iCs/>
          <w:szCs w:val="32"/>
        </w:rPr>
        <w:t>D</w:t>
      </w:r>
      <w:r w:rsidRPr="0043431F">
        <w:rPr>
          <w:iCs/>
          <w:szCs w:val="32"/>
          <w:lang w:val="ru-RU"/>
        </w:rPr>
        <w:t>4310</w:t>
      </w:r>
      <w:r w:rsidRPr="0043431F">
        <w:rPr>
          <w:szCs w:val="32"/>
          <w:lang w:val="ru-RU"/>
        </w:rPr>
        <w:t>-</w:t>
      </w:r>
      <w:r w:rsidRPr="0043431F">
        <w:rPr>
          <w:szCs w:val="32"/>
        </w:rPr>
        <w:t>TJ</w:t>
      </w:r>
    </w:p>
    <w:p w14:paraId="4AAF59F8" w14:textId="77777777" w:rsidR="00B059B7" w:rsidRPr="0043431F" w:rsidRDefault="00B059B7" w:rsidP="00B059B7">
      <w:pPr>
        <w:tabs>
          <w:tab w:val="left" w:pos="6660"/>
        </w:tabs>
        <w:suppressAutoHyphens/>
        <w:spacing w:after="60"/>
        <w:rPr>
          <w:sz w:val="22"/>
          <w:szCs w:val="18"/>
          <w:lang w:val="ru-RU"/>
        </w:rPr>
      </w:pPr>
      <w:bookmarkStart w:id="0" w:name="_Hlk75472262"/>
      <w:r w:rsidRPr="0043431F">
        <w:rPr>
          <w:b/>
          <w:bCs/>
          <w:lang w:val="ru-RU"/>
        </w:rPr>
        <w:t xml:space="preserve">Ссылка на </w:t>
      </w:r>
      <w:proofErr w:type="gramStart"/>
      <w:r w:rsidRPr="0043431F">
        <w:rPr>
          <w:b/>
          <w:bCs/>
          <w:lang w:val="ru-RU"/>
        </w:rPr>
        <w:t xml:space="preserve">ПУТ:   </w:t>
      </w:r>
      <w:proofErr w:type="gramEnd"/>
      <w:r w:rsidRPr="0043431F">
        <w:rPr>
          <w:b/>
          <w:bCs/>
          <w:lang w:val="ru-RU"/>
        </w:rPr>
        <w:t xml:space="preserve">      </w:t>
      </w:r>
      <w:bookmarkStart w:id="1" w:name="_Hlk170985824"/>
      <w:bookmarkEnd w:id="0"/>
      <w:r w:rsidRPr="0043431F">
        <w:rPr>
          <w:bCs/>
          <w:szCs w:val="24"/>
          <w:lang w:val="ru-RU"/>
        </w:rPr>
        <w:t xml:space="preserve">RWSSP - </w:t>
      </w:r>
      <w:r w:rsidRPr="0043431F">
        <w:rPr>
          <w:bCs/>
          <w:szCs w:val="24"/>
        </w:rPr>
        <w:t>RFB</w:t>
      </w:r>
      <w:r w:rsidRPr="0043431F">
        <w:rPr>
          <w:bCs/>
          <w:szCs w:val="24"/>
          <w:lang w:val="ru-RU"/>
        </w:rPr>
        <w:t>-W / 026</w:t>
      </w:r>
      <w:bookmarkEnd w:id="1"/>
      <w:r w:rsidRPr="0043431F">
        <w:rPr>
          <w:bCs/>
          <w:szCs w:val="24"/>
          <w:lang w:val="ru-RU"/>
        </w:rPr>
        <w:t>-1</w:t>
      </w:r>
    </w:p>
    <w:p w14:paraId="441B6E96" w14:textId="77777777" w:rsidR="00B059B7" w:rsidRPr="0043431F" w:rsidRDefault="00B059B7" w:rsidP="00B059B7">
      <w:pPr>
        <w:tabs>
          <w:tab w:val="left" w:pos="6660"/>
        </w:tabs>
        <w:suppressAutoHyphens/>
        <w:spacing w:after="60"/>
        <w:rPr>
          <w:lang w:val="ru-RU"/>
        </w:rPr>
      </w:pPr>
    </w:p>
    <w:p w14:paraId="6B6E551E" w14:textId="77777777" w:rsidR="00B059B7" w:rsidRPr="0043431F" w:rsidRDefault="00B059B7" w:rsidP="00B059B7">
      <w:pPr>
        <w:pStyle w:val="1"/>
        <w:numPr>
          <w:ilvl w:val="0"/>
          <w:numId w:val="2"/>
        </w:numPr>
        <w:suppressAutoHyphens/>
        <w:spacing w:after="240"/>
        <w:ind w:left="709" w:hanging="709"/>
        <w:contextualSpacing w:val="0"/>
        <w:jc w:val="both"/>
        <w:rPr>
          <w:bCs/>
          <w:iCs/>
          <w:spacing w:val="-2"/>
          <w:lang w:val="ru-RU"/>
        </w:rPr>
      </w:pPr>
      <w:bookmarkStart w:id="2" w:name="_Hlk176503896"/>
      <w:r w:rsidRPr="0043431F">
        <w:rPr>
          <w:bCs/>
          <w:iCs/>
          <w:spacing w:val="-2"/>
          <w:lang w:val="ru-RU"/>
        </w:rPr>
        <w:t>Центр управления Проектом развития муниципальной инфраструктуры в Республике Таджикистан, выступающий от имени ГУП «</w:t>
      </w:r>
      <w:proofErr w:type="spellStart"/>
      <w:r w:rsidRPr="0043431F">
        <w:rPr>
          <w:bCs/>
          <w:iCs/>
          <w:spacing w:val="-2"/>
          <w:lang w:val="ru-RU"/>
        </w:rPr>
        <w:t>Ходжагии</w:t>
      </w:r>
      <w:proofErr w:type="spellEnd"/>
      <w:r w:rsidRPr="0043431F">
        <w:rPr>
          <w:bCs/>
          <w:iCs/>
          <w:spacing w:val="-2"/>
          <w:lang w:val="ru-RU"/>
        </w:rPr>
        <w:t xml:space="preserve"> </w:t>
      </w:r>
      <w:proofErr w:type="spellStart"/>
      <w:r w:rsidRPr="0043431F">
        <w:rPr>
          <w:bCs/>
          <w:iCs/>
          <w:spacing w:val="-2"/>
          <w:lang w:val="ru-RU"/>
        </w:rPr>
        <w:t>Манзилию</w:t>
      </w:r>
      <w:proofErr w:type="spellEnd"/>
      <w:r w:rsidRPr="0043431F">
        <w:rPr>
          <w:bCs/>
          <w:iCs/>
          <w:spacing w:val="-2"/>
          <w:lang w:val="ru-RU"/>
        </w:rPr>
        <w:t xml:space="preserve"> </w:t>
      </w:r>
      <w:proofErr w:type="spellStart"/>
      <w:r w:rsidRPr="0043431F">
        <w:rPr>
          <w:bCs/>
          <w:iCs/>
          <w:spacing w:val="-2"/>
          <w:lang w:val="ru-RU"/>
        </w:rPr>
        <w:t>Коммунали</w:t>
      </w:r>
      <w:proofErr w:type="spellEnd"/>
      <w:r w:rsidRPr="0043431F">
        <w:rPr>
          <w:bCs/>
          <w:iCs/>
          <w:spacing w:val="-2"/>
          <w:lang w:val="ru-RU"/>
        </w:rPr>
        <w:t xml:space="preserve">», являющегося </w:t>
      </w:r>
      <w:proofErr w:type="spellStart"/>
      <w:r w:rsidRPr="0043431F">
        <w:rPr>
          <w:bCs/>
          <w:iCs/>
          <w:spacing w:val="-2"/>
          <w:lang w:val="ru-RU"/>
        </w:rPr>
        <w:t>Агенством</w:t>
      </w:r>
      <w:proofErr w:type="spellEnd"/>
      <w:r w:rsidRPr="0043431F">
        <w:rPr>
          <w:bCs/>
          <w:iCs/>
          <w:spacing w:val="-2"/>
          <w:lang w:val="ru-RU"/>
        </w:rPr>
        <w:t xml:space="preserve"> по реализации проекта, получил финансирование со стороны Всемирного банка в счет стоимости Проекта </w:t>
      </w:r>
      <w:proofErr w:type="spellStart"/>
      <w:r w:rsidRPr="0043431F">
        <w:rPr>
          <w:bCs/>
          <w:iCs/>
          <w:spacing w:val="-2"/>
          <w:lang w:val="ru-RU"/>
        </w:rPr>
        <w:t>Селького</w:t>
      </w:r>
      <w:proofErr w:type="spellEnd"/>
      <w:r w:rsidRPr="0043431F">
        <w:rPr>
          <w:bCs/>
          <w:iCs/>
          <w:spacing w:val="-2"/>
          <w:lang w:val="ru-RU"/>
        </w:rPr>
        <w:t xml:space="preserve"> Водоснабжения и Санитарии, Грант D 4310-TJ и намеревается применить часть средств для осуществления выплат по контракту на </w:t>
      </w:r>
      <w:r w:rsidRPr="0043431F">
        <w:rPr>
          <w:bCs/>
          <w:lang w:val="ru-RU"/>
        </w:rPr>
        <w:t xml:space="preserve">Строительство нового одноэтажного административного здания и капитальный ремонт существующего административного здания районного ГУП Водоканал для предприятия питьевого водоснабжения и канализации </w:t>
      </w:r>
      <w:proofErr w:type="spellStart"/>
      <w:r w:rsidRPr="0043431F">
        <w:rPr>
          <w:bCs/>
          <w:lang w:val="ru-RU"/>
        </w:rPr>
        <w:t>Восейского</w:t>
      </w:r>
      <w:proofErr w:type="spellEnd"/>
      <w:r w:rsidRPr="0043431F">
        <w:rPr>
          <w:bCs/>
          <w:lang w:val="ru-RU"/>
        </w:rPr>
        <w:t xml:space="preserve"> района.</w:t>
      </w:r>
    </w:p>
    <w:p w14:paraId="02C45DEF" w14:textId="77777777" w:rsidR="00B059B7" w:rsidRPr="0043431F" w:rsidRDefault="00B059B7" w:rsidP="00B059B7">
      <w:pPr>
        <w:pStyle w:val="1"/>
        <w:numPr>
          <w:ilvl w:val="0"/>
          <w:numId w:val="2"/>
        </w:numPr>
        <w:suppressAutoHyphens/>
        <w:spacing w:after="240"/>
        <w:ind w:left="709" w:hanging="709"/>
        <w:contextualSpacing w:val="0"/>
        <w:jc w:val="both"/>
        <w:rPr>
          <w:bCs/>
          <w:iCs/>
          <w:spacing w:val="-2"/>
          <w:lang w:val="ru-RU"/>
        </w:rPr>
      </w:pPr>
      <w:bookmarkStart w:id="3" w:name="_Hlk176503944"/>
      <w:bookmarkEnd w:id="2"/>
      <w:r w:rsidRPr="0043431F">
        <w:rPr>
          <w:spacing w:val="-2"/>
          <w:lang w:val="ru-RU"/>
        </w:rPr>
        <w:t xml:space="preserve">Центр управления Проектом развития муниципальной инфраструктуры в </w:t>
      </w:r>
      <w:proofErr w:type="spellStart"/>
      <w:r w:rsidRPr="0043431F">
        <w:rPr>
          <w:spacing w:val="-2"/>
          <w:lang w:val="ru-RU"/>
        </w:rPr>
        <w:t>Републике</w:t>
      </w:r>
      <w:proofErr w:type="spellEnd"/>
      <w:r w:rsidRPr="0043431F">
        <w:rPr>
          <w:spacing w:val="-2"/>
          <w:lang w:val="ru-RU"/>
        </w:rPr>
        <w:t xml:space="preserve"> Таджикистан настоящим приглашает правомочных Участников торгов к подаче запечатанных Конкурсных предложений на </w:t>
      </w:r>
      <w:bookmarkStart w:id="4" w:name="_Hlk176504278"/>
      <w:bookmarkEnd w:id="3"/>
      <w:r w:rsidRPr="0043431F">
        <w:rPr>
          <w:bCs/>
          <w:lang w:val="ru-RU"/>
        </w:rPr>
        <w:t xml:space="preserve">Строительство нового одноэтажного административного здания и капитальный ремонт существующего административного здания районного ГУП </w:t>
      </w:r>
      <w:proofErr w:type="spellStart"/>
      <w:r w:rsidRPr="0043431F">
        <w:rPr>
          <w:bCs/>
          <w:lang w:val="ru-RU"/>
        </w:rPr>
        <w:t>Вводоканал</w:t>
      </w:r>
      <w:proofErr w:type="spellEnd"/>
      <w:r w:rsidRPr="0043431F">
        <w:rPr>
          <w:bCs/>
          <w:lang w:val="ru-RU"/>
        </w:rPr>
        <w:t xml:space="preserve"> для предприятия питьевого водоснабжения и канализации </w:t>
      </w:r>
      <w:proofErr w:type="spellStart"/>
      <w:r w:rsidRPr="0043431F">
        <w:rPr>
          <w:bCs/>
          <w:lang w:val="ru-RU"/>
        </w:rPr>
        <w:t>Восейского</w:t>
      </w:r>
      <w:proofErr w:type="spellEnd"/>
      <w:r w:rsidRPr="0043431F">
        <w:rPr>
          <w:bCs/>
          <w:lang w:val="ru-RU"/>
        </w:rPr>
        <w:t xml:space="preserve"> района. </w:t>
      </w:r>
      <w:r w:rsidRPr="0043431F">
        <w:rPr>
          <w:spacing w:val="-2"/>
          <w:lang w:val="ru-RU"/>
        </w:rPr>
        <w:t>Участники торгов, желающие предложить скидки в случае присуждения более одного контракта, могут сделать это при условии, что эти скидки включены в письмо Конкурсного предложения.</w:t>
      </w:r>
      <w:bookmarkEnd w:id="4"/>
    </w:p>
    <w:p w14:paraId="42543B05" w14:textId="77777777" w:rsidR="00B059B7" w:rsidRPr="0043431F" w:rsidRDefault="00B059B7" w:rsidP="00B059B7">
      <w:pPr>
        <w:numPr>
          <w:ilvl w:val="0"/>
          <w:numId w:val="1"/>
        </w:numPr>
        <w:ind w:left="709"/>
        <w:jc w:val="both"/>
        <w:rPr>
          <w:b/>
          <w:sz w:val="22"/>
          <w:szCs w:val="22"/>
          <w:lang w:val="ru-RU"/>
        </w:rPr>
      </w:pPr>
      <w:bookmarkStart w:id="5" w:name="_Hlk176504448"/>
      <w:r w:rsidRPr="0043431F">
        <w:rPr>
          <w:spacing w:val="-2"/>
          <w:lang w:val="ru-RU" w:eastAsia="x-none"/>
        </w:rPr>
        <w:t>Торги будут проводиться в рамках национальных конкурентных закупок с использованием Приглашения к участию в торгах (ПУТ), как указано в «Положениях о закупках для Заемщиков ФИП» Всемирного банка март 2021 года («Положения о закупках»), и открыты для всех Участников торгов, как это определено в Положениях о закупках.</w:t>
      </w:r>
    </w:p>
    <w:bookmarkEnd w:id="5"/>
    <w:p w14:paraId="3468F434" w14:textId="77777777" w:rsidR="00B059B7" w:rsidRPr="0043431F" w:rsidRDefault="00B059B7" w:rsidP="00B059B7">
      <w:pPr>
        <w:pStyle w:val="a8"/>
        <w:rPr>
          <w:spacing w:val="-2"/>
          <w:lang w:val="ru-RU"/>
        </w:rPr>
      </w:pPr>
    </w:p>
    <w:p w14:paraId="396D4103" w14:textId="2BE37592" w:rsidR="00B059B7" w:rsidRPr="0043431F" w:rsidRDefault="00B059B7" w:rsidP="00B059B7">
      <w:pPr>
        <w:numPr>
          <w:ilvl w:val="0"/>
          <w:numId w:val="1"/>
        </w:numPr>
        <w:suppressAutoHyphens/>
        <w:ind w:left="709"/>
        <w:contextualSpacing/>
        <w:jc w:val="both"/>
        <w:rPr>
          <w:i/>
          <w:spacing w:val="-2"/>
          <w:lang w:val="ru-RU" w:eastAsia="x-none"/>
        </w:rPr>
      </w:pPr>
      <w:bookmarkStart w:id="6" w:name="_Hlk176504525"/>
      <w:r w:rsidRPr="0043431F">
        <w:rPr>
          <w:spacing w:val="-2"/>
          <w:szCs w:val="24"/>
          <w:lang w:val="ru-RU" w:eastAsia="x-none"/>
        </w:rPr>
        <w:t xml:space="preserve">Заинтересованные </w:t>
      </w:r>
      <w:r w:rsidRPr="0043431F">
        <w:rPr>
          <w:spacing w:val="-2"/>
          <w:lang w:val="ru-RU" w:eastAsia="x-none"/>
        </w:rPr>
        <w:t xml:space="preserve">правомочные Участники торгов могут получить дополнительную информацию от Директора </w:t>
      </w:r>
      <w:r w:rsidRPr="0043431F">
        <w:rPr>
          <w:bCs/>
          <w:spacing w:val="-2"/>
          <w:lang w:val="ru-RU" w:eastAsia="x-none"/>
        </w:rPr>
        <w:t xml:space="preserve">Центра управления Проектом развития муниципальной инфраструктуры в </w:t>
      </w:r>
      <w:proofErr w:type="spellStart"/>
      <w:r w:rsidRPr="0043431F">
        <w:rPr>
          <w:bCs/>
          <w:spacing w:val="-2"/>
          <w:lang w:val="ru-RU" w:eastAsia="x-none"/>
        </w:rPr>
        <w:t>Републике</w:t>
      </w:r>
      <w:proofErr w:type="spellEnd"/>
      <w:r w:rsidRPr="0043431F">
        <w:rPr>
          <w:bCs/>
          <w:spacing w:val="-2"/>
          <w:lang w:val="ru-RU" w:eastAsia="x-none"/>
        </w:rPr>
        <w:t xml:space="preserve"> Таджикистан</w:t>
      </w:r>
      <w:r w:rsidRPr="0043431F">
        <w:rPr>
          <w:spacing w:val="-2"/>
          <w:lang w:val="ru-RU" w:eastAsia="x-none"/>
        </w:rPr>
        <w:t xml:space="preserve">, г-на  Саидвализода А. по адресу эл. почты </w:t>
      </w:r>
      <w:hyperlink r:id="rId7" w:anchor="compose?to=%22PMU%22%20%3Crwssp%40midp.tj%3E" w:history="1">
        <w:r w:rsidRPr="0043431F">
          <w:rPr>
            <w:bCs/>
            <w:spacing w:val="-2"/>
            <w:lang w:val="ru-RU" w:eastAsia="x-none"/>
          </w:rPr>
          <w:t>rwssp@midp.tj</w:t>
        </w:r>
      </w:hyperlink>
      <w:r w:rsidRPr="0043431F">
        <w:rPr>
          <w:bCs/>
          <w:spacing w:val="-2"/>
          <w:lang w:val="ru-RU" w:eastAsia="x-none"/>
        </w:rPr>
        <w:t xml:space="preserve">  </w:t>
      </w:r>
      <w:r w:rsidRPr="0043431F">
        <w:rPr>
          <w:spacing w:val="-2"/>
          <w:lang w:val="ru-RU" w:eastAsia="x-none"/>
        </w:rPr>
        <w:t xml:space="preserve">и ознакомиться с тендерной документацией в рабочее время. с 09:00 до 17:00 по адресу: </w:t>
      </w:r>
      <w:r w:rsidRPr="0043431F">
        <w:rPr>
          <w:bCs/>
          <w:spacing w:val="-2"/>
          <w:lang w:val="ru-RU" w:eastAsia="x-none"/>
        </w:rPr>
        <w:t>4-ый этаж административного здания ГУП «</w:t>
      </w:r>
      <w:proofErr w:type="spellStart"/>
      <w:r w:rsidRPr="0043431F">
        <w:rPr>
          <w:bCs/>
          <w:spacing w:val="-2"/>
          <w:lang w:val="ru-RU" w:eastAsia="x-none"/>
        </w:rPr>
        <w:t>Ходжагии</w:t>
      </w:r>
      <w:proofErr w:type="spellEnd"/>
      <w:r w:rsidRPr="0043431F">
        <w:rPr>
          <w:bCs/>
          <w:spacing w:val="-2"/>
          <w:lang w:val="ru-RU" w:eastAsia="x-none"/>
        </w:rPr>
        <w:t xml:space="preserve"> </w:t>
      </w:r>
      <w:proofErr w:type="spellStart"/>
      <w:r w:rsidRPr="0043431F">
        <w:rPr>
          <w:bCs/>
          <w:spacing w:val="-2"/>
          <w:lang w:val="ru-RU" w:eastAsia="x-none"/>
        </w:rPr>
        <w:t>Манзилию</w:t>
      </w:r>
      <w:proofErr w:type="spellEnd"/>
      <w:r w:rsidRPr="0043431F">
        <w:rPr>
          <w:bCs/>
          <w:spacing w:val="-2"/>
          <w:lang w:val="ru-RU" w:eastAsia="x-none"/>
        </w:rPr>
        <w:t xml:space="preserve"> </w:t>
      </w:r>
      <w:proofErr w:type="spellStart"/>
      <w:r w:rsidRPr="0043431F">
        <w:rPr>
          <w:bCs/>
          <w:spacing w:val="-2"/>
          <w:lang w:val="ru-RU" w:eastAsia="x-none"/>
        </w:rPr>
        <w:t>Коммунали</w:t>
      </w:r>
      <w:proofErr w:type="spellEnd"/>
      <w:r w:rsidRPr="0043431F">
        <w:rPr>
          <w:bCs/>
          <w:spacing w:val="-2"/>
          <w:lang w:val="ru-RU" w:eastAsia="x-none"/>
        </w:rPr>
        <w:t xml:space="preserve">», улица </w:t>
      </w:r>
      <w:proofErr w:type="spellStart"/>
      <w:r w:rsidRPr="0043431F">
        <w:rPr>
          <w:bCs/>
          <w:spacing w:val="-2"/>
          <w:lang w:val="ru-RU" w:eastAsia="x-none"/>
        </w:rPr>
        <w:t>Н.Карабаева</w:t>
      </w:r>
      <w:proofErr w:type="spellEnd"/>
      <w:r w:rsidRPr="0043431F">
        <w:rPr>
          <w:bCs/>
          <w:spacing w:val="-2"/>
          <w:lang w:val="ru-RU" w:eastAsia="x-none"/>
        </w:rPr>
        <w:t xml:space="preserve"> 56, Душанбе, Республика Таджикистан.</w:t>
      </w:r>
      <w:r w:rsidRPr="0043431F">
        <w:rPr>
          <w:spacing w:val="-2"/>
          <w:lang w:val="ru-RU" w:eastAsia="x-none"/>
        </w:rPr>
        <w:t xml:space="preserve"> Тендерная документация на русском языке может быть приобретена заинтересованными </w:t>
      </w:r>
      <w:r w:rsidRPr="0043431F">
        <w:rPr>
          <w:spacing w:val="-2"/>
          <w:lang w:val="ru-RU" w:eastAsia="x-none"/>
        </w:rPr>
        <w:lastRenderedPageBreak/>
        <w:t xml:space="preserve">правомочными Участниками торгов после подачи письменной заявки по указанному выше </w:t>
      </w:r>
      <w:r w:rsidRPr="0043431F">
        <w:rPr>
          <w:spacing w:val="-2"/>
          <w:lang w:val="ru-RU" w:eastAsia="x-none"/>
        </w:rPr>
        <w:t>адресу на</w:t>
      </w:r>
      <w:r w:rsidRPr="0043431F">
        <w:rPr>
          <w:lang w:val="ru-RU" w:eastAsia="x-none"/>
        </w:rPr>
        <w:t xml:space="preserve"> безвозмездной основе.</w:t>
      </w:r>
    </w:p>
    <w:bookmarkEnd w:id="6"/>
    <w:p w14:paraId="2F63ECED" w14:textId="77777777" w:rsidR="00B059B7" w:rsidRPr="0043431F" w:rsidRDefault="00B059B7" w:rsidP="00B059B7">
      <w:pPr>
        <w:pStyle w:val="1"/>
        <w:ind w:left="0"/>
        <w:rPr>
          <w:spacing w:val="-2"/>
          <w:szCs w:val="24"/>
          <w:lang w:val="ru-RU"/>
        </w:rPr>
      </w:pPr>
    </w:p>
    <w:p w14:paraId="27851BF6" w14:textId="77777777" w:rsidR="00B059B7" w:rsidRPr="0043431F" w:rsidRDefault="00B059B7" w:rsidP="00B059B7">
      <w:pPr>
        <w:pStyle w:val="a8"/>
        <w:numPr>
          <w:ilvl w:val="0"/>
          <w:numId w:val="1"/>
        </w:numPr>
        <w:spacing w:after="240"/>
        <w:ind w:left="709"/>
        <w:jc w:val="both"/>
        <w:rPr>
          <w:spacing w:val="-2"/>
          <w:lang w:val="ru-RU"/>
        </w:rPr>
      </w:pPr>
      <w:bookmarkStart w:id="7" w:name="_Hlk176504660"/>
      <w:r w:rsidRPr="0043431F">
        <w:rPr>
          <w:spacing w:val="-2"/>
          <w:lang w:val="ru-RU"/>
        </w:rPr>
        <w:t xml:space="preserve">Конкурсные предложения должны быть доставлены по указанному ниже адресу улица </w:t>
      </w:r>
      <w:proofErr w:type="spellStart"/>
      <w:r w:rsidRPr="0043431F">
        <w:rPr>
          <w:spacing w:val="-2"/>
          <w:lang w:val="ru-RU"/>
        </w:rPr>
        <w:t>Шотемур</w:t>
      </w:r>
      <w:proofErr w:type="spellEnd"/>
      <w:r w:rsidRPr="0043431F">
        <w:rPr>
          <w:spacing w:val="-2"/>
          <w:lang w:val="ru-RU"/>
        </w:rPr>
        <w:t xml:space="preserve"> 27, Государственный комитет по инвестициям и управлению государственным имуществом Республики Таджикистан, Отдел по закупкам. Тендерный ящик №5, город Душанбе Республика Таджикистан.  не позднее 10 февраля 2025 г. Электронные торги не разрешены. Запоздалые заявки будут отклонены. Конкурсные предложения будут вскрыты публично в присутствии назначенных представителей Участников торгов и всех тех, кто пожелает присутствовать, по указанному ниже адресу улица </w:t>
      </w:r>
      <w:proofErr w:type="spellStart"/>
      <w:r w:rsidRPr="0043431F">
        <w:rPr>
          <w:spacing w:val="-2"/>
          <w:lang w:val="ru-RU"/>
        </w:rPr>
        <w:t>Шотемур</w:t>
      </w:r>
      <w:proofErr w:type="spellEnd"/>
      <w:r w:rsidRPr="0043431F">
        <w:rPr>
          <w:spacing w:val="-2"/>
          <w:lang w:val="ru-RU"/>
        </w:rPr>
        <w:t xml:space="preserve"> 27, Государственный комитет по инвестициям и управлению государственным имуществом Республики Таджикистан, Отдел по закупкам город Душанбе Республика Таджикистан 10 февраля 2025 г. 15:00 по местному времени.</w:t>
      </w:r>
    </w:p>
    <w:p w14:paraId="388E7A5E" w14:textId="6092E473" w:rsidR="00B059B7" w:rsidRPr="0043431F" w:rsidRDefault="00B059B7" w:rsidP="00B059B7">
      <w:pPr>
        <w:numPr>
          <w:ilvl w:val="0"/>
          <w:numId w:val="1"/>
        </w:numPr>
        <w:spacing w:before="60"/>
        <w:ind w:left="709"/>
        <w:jc w:val="both"/>
        <w:rPr>
          <w:b/>
          <w:iCs/>
          <w:lang w:val="ru-RU"/>
        </w:rPr>
      </w:pPr>
      <w:bookmarkStart w:id="8" w:name="_Hlk176504949"/>
      <w:bookmarkEnd w:id="7"/>
      <w:r w:rsidRPr="0043431F">
        <w:rPr>
          <w:spacing w:val="-2"/>
          <w:szCs w:val="24"/>
          <w:lang w:val="ru-RU"/>
        </w:rPr>
        <w:t xml:space="preserve">Все </w:t>
      </w:r>
      <w:bookmarkStart w:id="9" w:name="_Hlk75472281"/>
      <w:r w:rsidRPr="0043431F">
        <w:rPr>
          <w:spacing w:val="-2"/>
          <w:szCs w:val="24"/>
          <w:lang w:val="ru-RU"/>
        </w:rPr>
        <w:t>Конкурсные предложения</w:t>
      </w:r>
      <w:r w:rsidRPr="0043431F">
        <w:rPr>
          <w:lang w:val="ru-RU"/>
        </w:rPr>
        <w:t xml:space="preserve"> должны сопровождаться Гарантией обеспечения </w:t>
      </w:r>
      <w:r w:rsidRPr="0043431F">
        <w:rPr>
          <w:spacing w:val="-2"/>
          <w:szCs w:val="24"/>
          <w:lang w:val="ru-RU"/>
        </w:rPr>
        <w:t>Конкурсного предложения</w:t>
      </w:r>
      <w:r w:rsidRPr="0043431F">
        <w:rPr>
          <w:b/>
          <w:lang w:val="ru-RU"/>
        </w:rPr>
        <w:t xml:space="preserve"> </w:t>
      </w:r>
      <w:bookmarkEnd w:id="8"/>
      <w:r w:rsidRPr="0043431F">
        <w:rPr>
          <w:bCs/>
          <w:szCs w:val="24"/>
          <w:lang w:val="ru-RU"/>
        </w:rPr>
        <w:t xml:space="preserve">равной </w:t>
      </w:r>
      <w:r w:rsidRPr="00B059B7">
        <w:rPr>
          <w:b/>
          <w:szCs w:val="24"/>
          <w:lang w:val="ru-RU"/>
        </w:rPr>
        <w:t>48</w:t>
      </w:r>
      <w:r w:rsidRPr="0043431F">
        <w:rPr>
          <w:b/>
          <w:bCs/>
          <w:lang w:val="ru-RU"/>
        </w:rPr>
        <w:t xml:space="preserve"> 000.00 (сорок восемь тысяч) Сомони</w:t>
      </w:r>
    </w:p>
    <w:p w14:paraId="4CF9455C" w14:textId="77777777" w:rsidR="00B059B7" w:rsidRPr="0043431F" w:rsidRDefault="00B059B7" w:rsidP="00B059B7">
      <w:pPr>
        <w:spacing w:before="60"/>
        <w:ind w:left="709"/>
        <w:jc w:val="both"/>
        <w:rPr>
          <w:b/>
          <w:iCs/>
          <w:lang w:val="ru-RU"/>
        </w:rPr>
      </w:pPr>
    </w:p>
    <w:bookmarkEnd w:id="9"/>
    <w:p w14:paraId="11E6B2C4" w14:textId="77777777" w:rsidR="00B059B7" w:rsidRPr="0043431F" w:rsidRDefault="00B059B7" w:rsidP="00B059B7">
      <w:pPr>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b/>
          <w:i/>
          <w:spacing w:val="-2"/>
          <w:szCs w:val="24"/>
          <w:lang w:val="ru-RU"/>
        </w:rPr>
      </w:pPr>
      <w:r w:rsidRPr="0043431F">
        <w:rPr>
          <w:szCs w:val="24"/>
          <w:lang w:val="ru-RU"/>
        </w:rPr>
        <w:t xml:space="preserve">Упомянутый в пункте 4 адрес: </w:t>
      </w:r>
    </w:p>
    <w:tbl>
      <w:tblPr>
        <w:tblW w:w="0" w:type="auto"/>
        <w:tblInd w:w="720" w:type="dxa"/>
        <w:tblLook w:val="04A0" w:firstRow="1" w:lastRow="0" w:firstColumn="1" w:lastColumn="0" w:noHBand="0" w:noVBand="1"/>
      </w:tblPr>
      <w:tblGrid>
        <w:gridCol w:w="3783"/>
        <w:gridCol w:w="4713"/>
      </w:tblGrid>
      <w:tr w:rsidR="00B059B7" w:rsidRPr="00B059B7" w14:paraId="61C5D4DA" w14:textId="77777777" w:rsidTr="00EC4EDC">
        <w:tc>
          <w:tcPr>
            <w:tcW w:w="3783" w:type="dxa"/>
            <w:shd w:val="clear" w:color="auto" w:fill="auto"/>
          </w:tcPr>
          <w:p w14:paraId="5A64C299" w14:textId="77777777" w:rsidR="00B059B7" w:rsidRPr="0043431F" w:rsidRDefault="00B059B7" w:rsidP="00EC4E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szCs w:val="24"/>
                <w:lang w:val="ru-RU"/>
              </w:rPr>
            </w:pPr>
            <w:r w:rsidRPr="0043431F">
              <w:rPr>
                <w:i/>
                <w:iCs/>
                <w:lang w:val="ru-RU"/>
              </w:rPr>
              <w:t>Офис:</w:t>
            </w:r>
          </w:p>
        </w:tc>
        <w:tc>
          <w:tcPr>
            <w:tcW w:w="4713" w:type="dxa"/>
            <w:shd w:val="clear" w:color="auto" w:fill="auto"/>
          </w:tcPr>
          <w:p w14:paraId="668A46AA" w14:textId="77777777" w:rsidR="00B059B7" w:rsidRPr="0043431F" w:rsidRDefault="00B059B7" w:rsidP="00EC4E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szCs w:val="24"/>
                <w:lang w:val="ru-RU"/>
              </w:rPr>
            </w:pPr>
            <w:r w:rsidRPr="0043431F">
              <w:rPr>
                <w:i/>
                <w:iCs/>
                <w:spacing w:val="-2"/>
                <w:lang w:val="ru-RU" w:eastAsia="x-none"/>
              </w:rPr>
              <w:t>Центр управления Проектом развития муниципальной инфраструктуры в Республике Таджикистан</w:t>
            </w:r>
            <w:r w:rsidRPr="0043431F">
              <w:rPr>
                <w:i/>
                <w:iCs/>
                <w:spacing w:val="-2"/>
                <w:lang w:val="ru-RU"/>
              </w:rPr>
              <w:t>.</w:t>
            </w:r>
          </w:p>
        </w:tc>
      </w:tr>
      <w:tr w:rsidR="00B059B7" w:rsidRPr="00B059B7" w14:paraId="4B010FD9" w14:textId="77777777" w:rsidTr="00EC4EDC">
        <w:tc>
          <w:tcPr>
            <w:tcW w:w="3783" w:type="dxa"/>
            <w:shd w:val="clear" w:color="auto" w:fill="auto"/>
          </w:tcPr>
          <w:p w14:paraId="7D839B04" w14:textId="77777777" w:rsidR="00B059B7" w:rsidRPr="0043431F" w:rsidRDefault="00B059B7" w:rsidP="00EC4E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szCs w:val="24"/>
                <w:lang w:val="ru-RU"/>
              </w:rPr>
            </w:pPr>
            <w:r w:rsidRPr="0043431F">
              <w:rPr>
                <w:i/>
                <w:iCs/>
                <w:lang w:val="ru-RU"/>
              </w:rPr>
              <w:t xml:space="preserve">Имя и должность </w:t>
            </w:r>
            <w:proofErr w:type="gramStart"/>
            <w:r w:rsidRPr="0043431F">
              <w:rPr>
                <w:i/>
                <w:iCs/>
                <w:lang w:val="ru-RU"/>
              </w:rPr>
              <w:t>сотрудника</w:t>
            </w:r>
            <w:r w:rsidRPr="0043431F">
              <w:rPr>
                <w:i/>
                <w:iCs/>
                <w:spacing w:val="-2"/>
                <w:lang w:val="ru-RU"/>
              </w:rPr>
              <w:t xml:space="preserve"> :</w:t>
            </w:r>
            <w:proofErr w:type="gramEnd"/>
            <w:r w:rsidRPr="0043431F">
              <w:rPr>
                <w:i/>
                <w:iCs/>
                <w:spacing w:val="-2"/>
                <w:lang w:val="ru-RU"/>
              </w:rPr>
              <w:t xml:space="preserve">  </w:t>
            </w:r>
          </w:p>
        </w:tc>
        <w:tc>
          <w:tcPr>
            <w:tcW w:w="4713" w:type="dxa"/>
            <w:shd w:val="clear" w:color="auto" w:fill="auto"/>
          </w:tcPr>
          <w:p w14:paraId="3CDED0E7" w14:textId="77777777" w:rsidR="00B059B7" w:rsidRPr="0043431F" w:rsidRDefault="00B059B7" w:rsidP="00EC4E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szCs w:val="24"/>
                <w:lang w:val="ru-RU"/>
              </w:rPr>
            </w:pPr>
            <w:r w:rsidRPr="0043431F">
              <w:rPr>
                <w:i/>
                <w:iCs/>
                <w:spacing w:val="-2"/>
                <w:lang w:val="ru-RU"/>
              </w:rPr>
              <w:t>Саидвализода А.Р. директор ЦУП РМИ РТ</w:t>
            </w:r>
          </w:p>
        </w:tc>
      </w:tr>
      <w:tr w:rsidR="00B059B7" w:rsidRPr="0043431F" w14:paraId="7C59C849" w14:textId="77777777" w:rsidTr="00EC4EDC">
        <w:tc>
          <w:tcPr>
            <w:tcW w:w="3783" w:type="dxa"/>
            <w:shd w:val="clear" w:color="auto" w:fill="auto"/>
          </w:tcPr>
          <w:p w14:paraId="02C9E12F" w14:textId="77777777" w:rsidR="00B059B7" w:rsidRPr="0043431F" w:rsidRDefault="00B059B7" w:rsidP="00EC4E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szCs w:val="24"/>
                <w:lang w:val="ru-RU"/>
              </w:rPr>
            </w:pPr>
            <w:r w:rsidRPr="0043431F">
              <w:rPr>
                <w:i/>
                <w:iCs/>
                <w:lang w:val="ru-RU"/>
              </w:rPr>
              <w:t>Адрес</w:t>
            </w:r>
            <w:r w:rsidRPr="0043431F">
              <w:rPr>
                <w:i/>
                <w:iCs/>
                <w:lang w:val="tg-Cyrl-TJ"/>
              </w:rPr>
              <w:t>:</w:t>
            </w:r>
          </w:p>
        </w:tc>
        <w:tc>
          <w:tcPr>
            <w:tcW w:w="4713" w:type="dxa"/>
            <w:shd w:val="clear" w:color="auto" w:fill="auto"/>
          </w:tcPr>
          <w:p w14:paraId="15D08A63" w14:textId="77777777" w:rsidR="00B059B7" w:rsidRPr="0043431F" w:rsidRDefault="00B059B7" w:rsidP="00EC4E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szCs w:val="24"/>
                <w:lang w:val="ru-RU"/>
              </w:rPr>
            </w:pPr>
            <w:r w:rsidRPr="0043431F">
              <w:rPr>
                <w:i/>
                <w:iCs/>
                <w:spacing w:val="-2"/>
                <w:lang w:val="ru-RU"/>
              </w:rPr>
              <w:t xml:space="preserve">Улица Н. </w:t>
            </w:r>
            <w:proofErr w:type="spellStart"/>
            <w:r w:rsidRPr="0043431F">
              <w:rPr>
                <w:i/>
                <w:iCs/>
                <w:spacing w:val="-2"/>
                <w:lang w:val="ru-RU"/>
              </w:rPr>
              <w:t>Карабаева</w:t>
            </w:r>
            <w:proofErr w:type="spellEnd"/>
            <w:r w:rsidRPr="0043431F">
              <w:rPr>
                <w:i/>
                <w:iCs/>
                <w:spacing w:val="-2"/>
                <w:lang w:val="ru-RU"/>
              </w:rPr>
              <w:t xml:space="preserve"> 56 4-ый этаж административного здания ГУП «</w:t>
            </w:r>
            <w:proofErr w:type="spellStart"/>
            <w:r w:rsidRPr="0043431F">
              <w:rPr>
                <w:i/>
                <w:iCs/>
                <w:spacing w:val="-2"/>
                <w:lang w:val="ru-RU"/>
              </w:rPr>
              <w:t>Ходжагии</w:t>
            </w:r>
            <w:proofErr w:type="spellEnd"/>
            <w:r w:rsidRPr="0043431F">
              <w:rPr>
                <w:i/>
                <w:iCs/>
                <w:spacing w:val="-2"/>
                <w:lang w:val="ru-RU"/>
              </w:rPr>
              <w:t xml:space="preserve"> </w:t>
            </w:r>
            <w:proofErr w:type="spellStart"/>
            <w:r w:rsidRPr="0043431F">
              <w:rPr>
                <w:i/>
                <w:iCs/>
                <w:spacing w:val="-2"/>
                <w:lang w:val="ru-RU"/>
              </w:rPr>
              <w:t>Манзилию</w:t>
            </w:r>
            <w:proofErr w:type="spellEnd"/>
            <w:r w:rsidRPr="0043431F">
              <w:rPr>
                <w:i/>
                <w:iCs/>
                <w:spacing w:val="-2"/>
                <w:lang w:val="ru-RU"/>
              </w:rPr>
              <w:t xml:space="preserve"> </w:t>
            </w:r>
            <w:proofErr w:type="spellStart"/>
            <w:r w:rsidRPr="0043431F">
              <w:rPr>
                <w:i/>
                <w:iCs/>
                <w:spacing w:val="-2"/>
                <w:lang w:val="ru-RU"/>
              </w:rPr>
              <w:t>Коммунали</w:t>
            </w:r>
            <w:proofErr w:type="spellEnd"/>
            <w:r w:rsidRPr="0043431F">
              <w:rPr>
                <w:i/>
                <w:iCs/>
                <w:spacing w:val="-2"/>
                <w:lang w:val="ru-RU"/>
              </w:rPr>
              <w:t>», г. Душанбе Р. Таджикистан</w:t>
            </w:r>
          </w:p>
        </w:tc>
      </w:tr>
      <w:tr w:rsidR="00B059B7" w:rsidRPr="0043431F" w14:paraId="203C370D" w14:textId="77777777" w:rsidTr="00EC4EDC">
        <w:tc>
          <w:tcPr>
            <w:tcW w:w="3783" w:type="dxa"/>
            <w:shd w:val="clear" w:color="auto" w:fill="auto"/>
          </w:tcPr>
          <w:p w14:paraId="1B65A4F0" w14:textId="77777777" w:rsidR="00B059B7" w:rsidRPr="0043431F" w:rsidRDefault="00B059B7" w:rsidP="00EC4E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szCs w:val="24"/>
                <w:lang w:val="ru-RU"/>
              </w:rPr>
            </w:pPr>
            <w:r w:rsidRPr="0043431F">
              <w:rPr>
                <w:i/>
                <w:iCs/>
                <w:lang w:val="ru-RU"/>
              </w:rPr>
              <w:t>Электронной почты:</w:t>
            </w:r>
          </w:p>
        </w:tc>
        <w:tc>
          <w:tcPr>
            <w:tcW w:w="4713" w:type="dxa"/>
            <w:shd w:val="clear" w:color="auto" w:fill="auto"/>
          </w:tcPr>
          <w:p w14:paraId="25754DF3" w14:textId="77777777" w:rsidR="00B059B7" w:rsidRPr="0043431F" w:rsidRDefault="00B059B7" w:rsidP="00EC4E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szCs w:val="24"/>
                <w:lang w:val="ru-RU"/>
              </w:rPr>
            </w:pPr>
            <w:hyperlink r:id="rId8" w:history="1">
              <w:r w:rsidRPr="0043431F">
                <w:rPr>
                  <w:rStyle w:val="a3"/>
                  <w:i/>
                  <w:iCs/>
                  <w:spacing w:val="-2"/>
                  <w:lang w:val="ru-RU"/>
                </w:rPr>
                <w:t>rwssp@midp.tj</w:t>
              </w:r>
            </w:hyperlink>
            <w:r w:rsidRPr="0043431F">
              <w:rPr>
                <w:i/>
                <w:iCs/>
                <w:spacing w:val="-2"/>
                <w:lang w:val="ru-RU"/>
              </w:rPr>
              <w:t xml:space="preserve"> </w:t>
            </w:r>
            <w:r w:rsidRPr="0043431F">
              <w:rPr>
                <w:i/>
                <w:iCs/>
                <w:lang w:val="ru-RU"/>
              </w:rPr>
              <w:t xml:space="preserve"> </w:t>
            </w:r>
          </w:p>
        </w:tc>
      </w:tr>
      <w:tr w:rsidR="00B059B7" w:rsidRPr="0043431F" w14:paraId="43AE7CC3" w14:textId="77777777" w:rsidTr="00EC4EDC">
        <w:tc>
          <w:tcPr>
            <w:tcW w:w="3783" w:type="dxa"/>
            <w:shd w:val="clear" w:color="auto" w:fill="auto"/>
          </w:tcPr>
          <w:p w14:paraId="4118A40C" w14:textId="77777777" w:rsidR="00B059B7" w:rsidRPr="0043431F" w:rsidRDefault="00B059B7" w:rsidP="00EC4E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szCs w:val="24"/>
                <w:lang w:val="ru-RU"/>
              </w:rPr>
            </w:pPr>
            <w:r w:rsidRPr="0043431F">
              <w:rPr>
                <w:i/>
                <w:iCs/>
                <w:lang w:val="ru-RU"/>
              </w:rPr>
              <w:t>Веб-сайта:</w:t>
            </w:r>
          </w:p>
        </w:tc>
        <w:tc>
          <w:tcPr>
            <w:tcW w:w="4713" w:type="dxa"/>
            <w:shd w:val="clear" w:color="auto" w:fill="auto"/>
          </w:tcPr>
          <w:p w14:paraId="695A2E48" w14:textId="77777777" w:rsidR="00B059B7" w:rsidRPr="0043431F" w:rsidRDefault="00B059B7" w:rsidP="00EC4E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szCs w:val="24"/>
                <w:lang w:val="ru-RU"/>
              </w:rPr>
            </w:pPr>
            <w:r w:rsidRPr="0043431F">
              <w:rPr>
                <w:i/>
                <w:iCs/>
                <w:spacing w:val="-2"/>
                <w:lang w:val="ru-RU"/>
              </w:rPr>
              <w:t>Obirusto.tj</w:t>
            </w:r>
          </w:p>
        </w:tc>
      </w:tr>
    </w:tbl>
    <w:p w14:paraId="13F093EA" w14:textId="5613F5B1" w:rsidR="002A72EA" w:rsidRPr="00B059B7" w:rsidRDefault="002A72EA" w:rsidP="00B059B7"/>
    <w:sectPr w:rsidR="002A72EA" w:rsidRPr="00B059B7" w:rsidSect="00D44358">
      <w:type w:val="continuous"/>
      <w:pgSz w:w="11900" w:h="16840"/>
      <w:pgMar w:top="1364" w:right="881" w:bottom="993" w:left="1571" w:header="0" w:footer="2591"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4389" w14:textId="77777777" w:rsidR="00FF74C0" w:rsidRDefault="00FF74C0" w:rsidP="00972D61">
      <w:r>
        <w:separator/>
      </w:r>
    </w:p>
  </w:endnote>
  <w:endnote w:type="continuationSeparator" w:id="0">
    <w:p w14:paraId="6A024879" w14:textId="77777777" w:rsidR="00FF74C0" w:rsidRDefault="00FF74C0" w:rsidP="0097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078B" w14:textId="77777777" w:rsidR="00FF74C0" w:rsidRDefault="00FF74C0" w:rsidP="00972D61">
      <w:r>
        <w:separator/>
      </w:r>
    </w:p>
  </w:footnote>
  <w:footnote w:type="continuationSeparator" w:id="0">
    <w:p w14:paraId="70E216EB" w14:textId="77777777" w:rsidR="00FF74C0" w:rsidRDefault="00FF74C0" w:rsidP="00972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2E8"/>
    <w:multiLevelType w:val="hybridMultilevel"/>
    <w:tmpl w:val="B91A8E4E"/>
    <w:lvl w:ilvl="0" w:tplc="E6BC6B6C">
      <w:start w:val="1"/>
      <w:numFmt w:val="decimal"/>
      <w:lvlText w:val="%1."/>
      <w:lvlJc w:val="left"/>
      <w:pPr>
        <w:ind w:left="1440" w:hanging="360"/>
      </w:pPr>
      <w:rPr>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CA91514"/>
    <w:multiLevelType w:val="multilevel"/>
    <w:tmpl w:val="E4A89840"/>
    <w:lvl w:ilvl="0">
      <w:start w:val="1"/>
      <w:numFmt w:val="decimal"/>
      <w:lvlText w:val="%1."/>
      <w:lvlJc w:val="left"/>
      <w:pPr>
        <w:ind w:left="1080" w:hanging="720"/>
      </w:pPr>
      <w:rPr>
        <w:rFonts w:hint="default"/>
        <w:b w:val="0"/>
        <w:i w:val="0"/>
        <w:color w:val="auto"/>
      </w:rPr>
    </w:lvl>
    <w:lvl w:ilvl="1">
      <w:start w:val="3"/>
      <w:numFmt w:val="decimal"/>
      <w:isLgl/>
      <w:lvlText w:val="%1.%2"/>
      <w:lvlJc w:val="left"/>
      <w:pPr>
        <w:ind w:left="720" w:hanging="360"/>
      </w:pPr>
      <w:rPr>
        <w:rFonts w:hint="default"/>
        <w:color w:val="595959"/>
      </w:rPr>
    </w:lvl>
    <w:lvl w:ilvl="2">
      <w:start w:val="1"/>
      <w:numFmt w:val="decimal"/>
      <w:isLgl/>
      <w:lvlText w:val="%1.%2.%3"/>
      <w:lvlJc w:val="left"/>
      <w:pPr>
        <w:ind w:left="1080" w:hanging="720"/>
      </w:pPr>
      <w:rPr>
        <w:rFonts w:hint="default"/>
        <w:color w:val="595959"/>
      </w:rPr>
    </w:lvl>
    <w:lvl w:ilvl="3">
      <w:start w:val="1"/>
      <w:numFmt w:val="decimal"/>
      <w:isLgl/>
      <w:lvlText w:val="%1.%2.%3.%4"/>
      <w:lvlJc w:val="left"/>
      <w:pPr>
        <w:ind w:left="1080" w:hanging="720"/>
      </w:pPr>
      <w:rPr>
        <w:rFonts w:hint="default"/>
        <w:color w:val="595959"/>
      </w:rPr>
    </w:lvl>
    <w:lvl w:ilvl="4">
      <w:start w:val="1"/>
      <w:numFmt w:val="decimal"/>
      <w:isLgl/>
      <w:lvlText w:val="%1.%2.%3.%4.%5"/>
      <w:lvlJc w:val="left"/>
      <w:pPr>
        <w:ind w:left="1440" w:hanging="1080"/>
      </w:pPr>
      <w:rPr>
        <w:rFonts w:hint="default"/>
        <w:color w:val="595959"/>
      </w:rPr>
    </w:lvl>
    <w:lvl w:ilvl="5">
      <w:start w:val="1"/>
      <w:numFmt w:val="decimal"/>
      <w:isLgl/>
      <w:lvlText w:val="%1.%2.%3.%4.%5.%6"/>
      <w:lvlJc w:val="left"/>
      <w:pPr>
        <w:ind w:left="1440" w:hanging="1080"/>
      </w:pPr>
      <w:rPr>
        <w:rFonts w:hint="default"/>
        <w:color w:val="595959"/>
      </w:rPr>
    </w:lvl>
    <w:lvl w:ilvl="6">
      <w:start w:val="1"/>
      <w:numFmt w:val="decimal"/>
      <w:isLgl/>
      <w:lvlText w:val="%1.%2.%3.%4.%5.%6.%7"/>
      <w:lvlJc w:val="left"/>
      <w:pPr>
        <w:ind w:left="1800" w:hanging="1440"/>
      </w:pPr>
      <w:rPr>
        <w:rFonts w:hint="default"/>
        <w:color w:val="595959"/>
      </w:rPr>
    </w:lvl>
    <w:lvl w:ilvl="7">
      <w:start w:val="1"/>
      <w:numFmt w:val="decimal"/>
      <w:isLgl/>
      <w:lvlText w:val="%1.%2.%3.%4.%5.%6.%7.%8"/>
      <w:lvlJc w:val="left"/>
      <w:pPr>
        <w:ind w:left="1800" w:hanging="1440"/>
      </w:pPr>
      <w:rPr>
        <w:rFonts w:hint="default"/>
        <w:color w:val="595959"/>
      </w:rPr>
    </w:lvl>
    <w:lvl w:ilvl="8">
      <w:start w:val="1"/>
      <w:numFmt w:val="decimal"/>
      <w:isLgl/>
      <w:lvlText w:val="%1.%2.%3.%4.%5.%6.%7.%8.%9"/>
      <w:lvlJc w:val="left"/>
      <w:pPr>
        <w:ind w:left="2160" w:hanging="1800"/>
      </w:pPr>
      <w:rPr>
        <w:rFonts w:hint="default"/>
        <w:color w:val="595959"/>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D8"/>
    <w:rsid w:val="00000B1D"/>
    <w:rsid w:val="002808D5"/>
    <w:rsid w:val="002A72EA"/>
    <w:rsid w:val="003D4204"/>
    <w:rsid w:val="004A697E"/>
    <w:rsid w:val="0055456D"/>
    <w:rsid w:val="006706D8"/>
    <w:rsid w:val="00972D61"/>
    <w:rsid w:val="00B059B7"/>
    <w:rsid w:val="00D44358"/>
    <w:rsid w:val="00FF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233A"/>
  <w15:chartTrackingRefBased/>
  <w15:docId w15:val="{C661CEB2-892E-43D4-9086-B855EC97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D61"/>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2D61"/>
    <w:rPr>
      <w:color w:val="0000FF"/>
      <w:u w:val="single"/>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a"/>
    <w:link w:val="a5"/>
    <w:uiPriority w:val="99"/>
    <w:qFormat/>
    <w:rsid w:val="00972D61"/>
    <w:pPr>
      <w:spacing w:after="60"/>
      <w:ind w:left="360" w:hanging="360"/>
      <w:jc w:val="both"/>
    </w:pPr>
    <w:rPr>
      <w:sz w:val="20"/>
    </w:rPr>
  </w:style>
  <w:style w:type="character" w:customStyle="1" w:styleId="a5">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ft Знак"/>
    <w:basedOn w:val="a0"/>
    <w:link w:val="a4"/>
    <w:uiPriority w:val="99"/>
    <w:qFormat/>
    <w:rsid w:val="00972D61"/>
    <w:rPr>
      <w:rFonts w:ascii="Times New Roman" w:eastAsia="Times New Roman" w:hAnsi="Times New Roman" w:cs="Times New Roman"/>
      <w:sz w:val="20"/>
      <w:szCs w:val="20"/>
      <w:lang w:val="en-US"/>
    </w:rPr>
  </w:style>
  <w:style w:type="character" w:styleId="a6">
    <w:name w:val="footnote reference"/>
    <w:aliases w:val="ftref Знак Знак,fr Знак Знак,16 Point Знак Знак,Superscript 6 Point Знак Знак,Footnote Reference Number Знак Знак,Знак сноски-FN Знак Знак,Footnote Reference Superscript Знак Знак,Footnote symbol Знак Знак,f"/>
    <w:link w:val="ftref"/>
    <w:uiPriority w:val="99"/>
    <w:qFormat/>
    <w:rsid w:val="00972D61"/>
    <w:rPr>
      <w:vertAlign w:val="superscript"/>
    </w:rPr>
  </w:style>
  <w:style w:type="paragraph" w:customStyle="1" w:styleId="1">
    <w:name w:val="Абзац списка1"/>
    <w:aliases w:val="Citation List,본문(내용),List Paragraph (numbered (a)),Colorful List - Accent 11,11111,Абзац списка литеральный,PAD,ADB paragraph numbering,List_Paragraph,Multilevel para_II,List Paragraph1,Akapit z listą BS,List Paragraph 1,Bullet1"/>
    <w:basedOn w:val="a"/>
    <w:link w:val="a7"/>
    <w:qFormat/>
    <w:rsid w:val="00972D61"/>
    <w:pPr>
      <w:ind w:left="720"/>
      <w:contextualSpacing/>
    </w:pPr>
    <w:rPr>
      <w:lang w:val="x-none" w:eastAsia="x-none"/>
    </w:rPr>
  </w:style>
  <w:style w:type="paragraph" w:customStyle="1" w:styleId="ChapterNumber">
    <w:name w:val="ChapterNumber"/>
    <w:rsid w:val="00972D61"/>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972D6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7">
    <w:name w:val="Абзац списка Знак"/>
    <w:aliases w:val="Citation List Знак,본문(내용) Знак,List Paragraph (numbered (a)) Знак,Colorful List - Accent 11 Знак,11111 Знак,Абзац списка литеральный Знак,PAD Знак,ADB paragraph numbering Знак,List_Paragraph Знак,Multilevel para_II Знак,Bullet1 Знак"/>
    <w:link w:val="1"/>
    <w:uiPriority w:val="34"/>
    <w:qFormat/>
    <w:rsid w:val="00972D61"/>
    <w:rPr>
      <w:rFonts w:ascii="Times New Roman" w:eastAsia="Times New Roman" w:hAnsi="Times New Roman" w:cs="Times New Roman"/>
      <w:sz w:val="24"/>
      <w:szCs w:val="20"/>
      <w:lang w:val="x-none" w:eastAsia="x-none"/>
    </w:rPr>
  </w:style>
  <w:style w:type="paragraph" w:customStyle="1" w:styleId="ftref">
    <w:name w:val="ftref Знак"/>
    <w:aliases w:val="fr Знак,16 Point Знак,Superscript 6 Point Знак,Footnote Reference Number Знак,Знак сноски-FN Знак,Footnote Reference Superscript Знак,Footnote symbol Знак,Footnote Reference_LVL6 Знак,Footnote Reference_LVL61 Знак,BVI fnr Знак"/>
    <w:basedOn w:val="a"/>
    <w:link w:val="a6"/>
    <w:uiPriority w:val="99"/>
    <w:rsid w:val="00972D61"/>
    <w:pPr>
      <w:spacing w:after="160" w:line="240" w:lineRule="exact"/>
    </w:pPr>
    <w:rPr>
      <w:rFonts w:asciiTheme="minorHAnsi" w:eastAsiaTheme="minorHAnsi" w:hAnsiTheme="minorHAnsi" w:cstheme="minorBidi"/>
      <w:sz w:val="22"/>
      <w:szCs w:val="22"/>
      <w:vertAlign w:val="superscript"/>
      <w:lang w:val="ru-RU"/>
    </w:rPr>
  </w:style>
  <w:style w:type="paragraph" w:styleId="a8">
    <w:name w:val="List Paragraph"/>
    <w:aliases w:val="123 List Paragraph,Bullets,Main numbered paragraph,NUMBERED PARAGRAPH,Numbered List Paragraph,Numbered Paragraph,References,lp1"/>
    <w:basedOn w:val="a"/>
    <w:uiPriority w:val="34"/>
    <w:qFormat/>
    <w:rsid w:val="00972D6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ssp@midp.tj" TargetMode="External"/><Relationship Id="rId3" Type="http://schemas.openxmlformats.org/officeDocument/2006/relationships/settings" Target="settings.xml"/><Relationship Id="rId7" Type="http://schemas.openxmlformats.org/officeDocument/2006/relationships/hyperlink" Target="https://mail.yandex.ru/?uid=1130000030942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Amirhamza Hakimov</dc:creator>
  <cp:keywords/>
  <dc:description/>
  <cp:lastModifiedBy>Amirhamza Hakimov</cp:lastModifiedBy>
  <cp:revision>6</cp:revision>
  <cp:lastPrinted>2024-12-16T07:23:00Z</cp:lastPrinted>
  <dcterms:created xsi:type="dcterms:W3CDTF">2024-09-20T07:11:00Z</dcterms:created>
  <dcterms:modified xsi:type="dcterms:W3CDTF">2025-01-13T10:11:00Z</dcterms:modified>
</cp:coreProperties>
</file>