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D667" w14:textId="1EAE8017" w:rsidR="00F77214" w:rsidRPr="005763FE" w:rsidRDefault="00D2729F" w:rsidP="00651267">
      <w:pPr>
        <w:spacing w:after="120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val="ru-RU"/>
        </w:rPr>
      </w:pPr>
      <w:r w:rsidRPr="005763F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5A555" wp14:editId="090ED89D">
                <wp:simplePos x="0" y="0"/>
                <wp:positionH relativeFrom="page">
                  <wp:align>left</wp:align>
                </wp:positionH>
                <wp:positionV relativeFrom="page">
                  <wp:posOffset>-76199</wp:posOffset>
                </wp:positionV>
                <wp:extent cx="7726680" cy="76200"/>
                <wp:effectExtent l="0" t="0" r="762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26680" cy="76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244FD" w14:textId="6E5DDD6A" w:rsidR="00672928" w:rsidRDefault="00672928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5A555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-6pt;width:608.4pt;height:6p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" fillcolor="#f2f2f2" stroked="f">
                <v:textbox inset=",0,,0">
                  <w:txbxContent>
                    <w:p w14:paraId="782244FD" w14:textId="6E5DDD6A" w:rsidR="00672928" w:rsidRDefault="00672928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2189" w:rsidRPr="005763FE">
        <w:rPr>
          <w:rFonts w:ascii="Times New Roman" w:hAnsi="Times New Roman"/>
          <w:b/>
          <w:bCs/>
          <w:sz w:val="24"/>
          <w:szCs w:val="24"/>
          <w:lang w:val="ru-RU"/>
        </w:rPr>
        <w:t xml:space="preserve">КОМИТЕТ </w:t>
      </w:r>
      <w:r w:rsidR="005E3C64">
        <w:rPr>
          <w:rFonts w:ascii="Times New Roman" w:hAnsi="Times New Roman"/>
          <w:b/>
          <w:bCs/>
          <w:sz w:val="24"/>
          <w:szCs w:val="24"/>
          <w:lang w:val="ru-RU"/>
        </w:rPr>
        <w:t xml:space="preserve">ПО </w:t>
      </w:r>
      <w:r w:rsidR="00C72189" w:rsidRPr="005763FE">
        <w:rPr>
          <w:rFonts w:ascii="Times New Roman" w:hAnsi="Times New Roman"/>
          <w:b/>
          <w:bCs/>
          <w:sz w:val="24"/>
          <w:szCs w:val="24"/>
          <w:lang w:val="ru-RU"/>
        </w:rPr>
        <w:t>НАЧАЛЬНО</w:t>
      </w:r>
      <w:r w:rsidR="005E3C64">
        <w:rPr>
          <w:rFonts w:ascii="Times New Roman" w:hAnsi="Times New Roman"/>
          <w:b/>
          <w:bCs/>
          <w:sz w:val="24"/>
          <w:szCs w:val="24"/>
          <w:lang w:val="ru-RU"/>
        </w:rPr>
        <w:t>МУ</w:t>
      </w:r>
      <w:r w:rsidR="00C72189" w:rsidRPr="005763FE">
        <w:rPr>
          <w:rFonts w:ascii="Times New Roman" w:hAnsi="Times New Roman"/>
          <w:b/>
          <w:bCs/>
          <w:sz w:val="24"/>
          <w:szCs w:val="24"/>
          <w:lang w:val="ru-RU"/>
        </w:rPr>
        <w:t xml:space="preserve"> И СРЕДНЕ</w:t>
      </w:r>
      <w:r w:rsidR="005E3C64">
        <w:rPr>
          <w:rFonts w:ascii="Times New Roman" w:hAnsi="Times New Roman"/>
          <w:b/>
          <w:bCs/>
          <w:sz w:val="24"/>
          <w:szCs w:val="24"/>
          <w:lang w:val="ru-RU"/>
        </w:rPr>
        <w:t>МУ</w:t>
      </w:r>
      <w:r w:rsidR="00C72189" w:rsidRPr="005763FE">
        <w:rPr>
          <w:rFonts w:ascii="Times New Roman" w:hAnsi="Times New Roman"/>
          <w:b/>
          <w:bCs/>
          <w:sz w:val="24"/>
          <w:szCs w:val="24"/>
          <w:lang w:val="ru-RU"/>
        </w:rPr>
        <w:t xml:space="preserve"> ПРОФЕССИОНАЛЬНО</w:t>
      </w:r>
      <w:r w:rsidR="005E3C64">
        <w:rPr>
          <w:rFonts w:ascii="Times New Roman" w:hAnsi="Times New Roman"/>
          <w:b/>
          <w:bCs/>
          <w:sz w:val="24"/>
          <w:szCs w:val="24"/>
          <w:lang w:val="ru-RU"/>
        </w:rPr>
        <w:t>МУ</w:t>
      </w:r>
      <w:r w:rsidR="00C72189" w:rsidRPr="005763FE">
        <w:rPr>
          <w:rFonts w:ascii="Times New Roman" w:hAnsi="Times New Roman"/>
          <w:b/>
          <w:bCs/>
          <w:sz w:val="24"/>
          <w:szCs w:val="24"/>
          <w:lang w:val="ru-RU"/>
        </w:rPr>
        <w:t xml:space="preserve"> ОБРАЗОВАНИ</w:t>
      </w:r>
      <w:r w:rsidR="005E3C64">
        <w:rPr>
          <w:rFonts w:ascii="Times New Roman" w:hAnsi="Times New Roman"/>
          <w:b/>
          <w:bCs/>
          <w:sz w:val="24"/>
          <w:szCs w:val="24"/>
          <w:lang w:val="ru-RU"/>
        </w:rPr>
        <w:t>Ю</w:t>
      </w:r>
      <w:r w:rsidR="00C72189" w:rsidRPr="005763FE">
        <w:rPr>
          <w:rFonts w:ascii="Times New Roman" w:hAnsi="Times New Roman"/>
          <w:b/>
          <w:bCs/>
          <w:sz w:val="24"/>
          <w:szCs w:val="24"/>
          <w:lang w:val="ru-RU"/>
        </w:rPr>
        <w:t xml:space="preserve"> ПРИ ПРАВИТЕЛЬСТВЕ РЕСПУБЛИКИ ТАДЖИКИСТАН</w:t>
      </w:r>
    </w:p>
    <w:p w14:paraId="056711AD" w14:textId="77777777" w:rsidR="00F77214" w:rsidRPr="00651267" w:rsidRDefault="00F77214" w:rsidP="00651267">
      <w:pPr>
        <w:spacing w:after="120" w:line="240" w:lineRule="auto"/>
        <w:jc w:val="center"/>
        <w:rPr>
          <w:b/>
          <w:color w:val="0070C0"/>
          <w:sz w:val="8"/>
          <w:szCs w:val="8"/>
          <w:lang w:val="ru-RU"/>
        </w:rPr>
      </w:pPr>
    </w:p>
    <w:p w14:paraId="5E1DCEAC" w14:textId="3AD4E3FD" w:rsidR="00F77214" w:rsidRPr="00651267" w:rsidRDefault="00F77214" w:rsidP="00651267">
      <w:pPr>
        <w:spacing w:after="120" w:line="240" w:lineRule="auto"/>
        <w:jc w:val="center"/>
        <w:rPr>
          <w:rFonts w:ascii="Times New Roman" w:hAnsi="Times New Roman"/>
          <w:b/>
          <w:bCs/>
          <w:sz w:val="8"/>
          <w:szCs w:val="8"/>
          <w:lang w:val="ru-RU"/>
        </w:rPr>
      </w:pPr>
      <w:r w:rsidRPr="005763FE">
        <w:rPr>
          <w:rFonts w:ascii="Times New Roman" w:hAnsi="Times New Roman"/>
          <w:b/>
          <w:bCs/>
          <w:sz w:val="24"/>
          <w:szCs w:val="24"/>
          <w:lang w:val="ru-RU"/>
        </w:rPr>
        <w:t>ПРОЕКТ ТЕХНИЧЕСКОГО И ПРОФЕССИОНАЛЬНОГО ОБРАЗОВАНИЯ И ОБУЧЕНИЯ В ГОРНЫХ Р</w:t>
      </w:r>
      <w:r w:rsidR="00C0103C">
        <w:rPr>
          <w:rFonts w:ascii="Times New Roman" w:hAnsi="Times New Roman"/>
          <w:b/>
          <w:bCs/>
          <w:sz w:val="24"/>
          <w:szCs w:val="24"/>
          <w:lang w:val="ru-RU"/>
        </w:rPr>
        <w:t>ЕГИ</w:t>
      </w:r>
      <w:r w:rsidRPr="005763FE">
        <w:rPr>
          <w:rFonts w:ascii="Times New Roman" w:hAnsi="Times New Roman"/>
          <w:b/>
          <w:bCs/>
          <w:sz w:val="24"/>
          <w:szCs w:val="24"/>
          <w:lang w:val="ru-RU"/>
        </w:rPr>
        <w:t>ОНАХ ТАДЖИКИСТАНА</w:t>
      </w:r>
      <w:r w:rsidR="00C72189" w:rsidRPr="005763F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763FE"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t>(</w:t>
      </w:r>
      <w:r w:rsidR="00F326C2" w:rsidRPr="005763FE">
        <w:rPr>
          <w:rFonts w:ascii="Times New Roman" w:eastAsia="Times New Roman" w:hAnsi="Times New Roman"/>
          <w:b/>
          <w:bCs/>
          <w:iCs/>
          <w:sz w:val="24"/>
          <w:szCs w:val="24"/>
        </w:rPr>
        <w:t>TJK</w:t>
      </w:r>
      <w:r w:rsidRPr="005763FE"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t>1035)</w:t>
      </w:r>
      <w:r w:rsidRPr="005763FE">
        <w:rPr>
          <w:rFonts w:ascii="Times New Roman" w:hAnsi="Times New Roman"/>
          <w:b/>
          <w:bCs/>
          <w:sz w:val="24"/>
          <w:szCs w:val="24"/>
          <w:lang w:val="ru-RU"/>
        </w:rPr>
        <w:cr/>
      </w:r>
    </w:p>
    <w:p w14:paraId="388E787F" w14:textId="462102F9" w:rsidR="00F77214" w:rsidRPr="005763FE" w:rsidRDefault="00F77214" w:rsidP="00651267">
      <w:pPr>
        <w:spacing w:after="12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val="ru-RU"/>
        </w:rPr>
      </w:pPr>
      <w:r w:rsidRPr="005763FE">
        <w:rPr>
          <w:rFonts w:ascii="Times New Roman" w:eastAsia="Times New Roman" w:hAnsi="Times New Roman"/>
          <w:b/>
          <w:snapToGrid w:val="0"/>
          <w:sz w:val="28"/>
          <w:szCs w:val="28"/>
          <w:lang w:val="ru-RU"/>
        </w:rPr>
        <w:t>ОБЪЯВЛЕНИ</w:t>
      </w:r>
      <w:r w:rsidR="00F326C2" w:rsidRPr="005763FE">
        <w:rPr>
          <w:rFonts w:ascii="Times New Roman" w:eastAsia="Times New Roman" w:hAnsi="Times New Roman"/>
          <w:b/>
          <w:snapToGrid w:val="0"/>
          <w:sz w:val="28"/>
          <w:szCs w:val="28"/>
          <w:lang w:val="ru-RU"/>
        </w:rPr>
        <w:t>Е</w:t>
      </w:r>
      <w:r w:rsidRPr="005763FE">
        <w:rPr>
          <w:rFonts w:ascii="Times New Roman" w:eastAsia="Times New Roman" w:hAnsi="Times New Roman"/>
          <w:b/>
          <w:snapToGrid w:val="0"/>
          <w:sz w:val="28"/>
          <w:szCs w:val="28"/>
          <w:lang w:val="ru-RU"/>
        </w:rPr>
        <w:t xml:space="preserve"> О ВАКАНСИЯХ</w:t>
      </w:r>
    </w:p>
    <w:p w14:paraId="4CB17C13" w14:textId="77777777" w:rsidR="00F77214" w:rsidRPr="00651267" w:rsidRDefault="00F77214" w:rsidP="00F77214">
      <w:pPr>
        <w:spacing w:after="0" w:line="240" w:lineRule="auto"/>
        <w:jc w:val="center"/>
        <w:rPr>
          <w:b/>
          <w:color w:val="0070C0"/>
          <w:sz w:val="8"/>
          <w:szCs w:val="8"/>
          <w:lang w:val="ru-RU"/>
        </w:rPr>
      </w:pPr>
    </w:p>
    <w:p w14:paraId="4FF1B9DF" w14:textId="206BB159" w:rsidR="00F77214" w:rsidRPr="005763FE" w:rsidRDefault="00F326C2" w:rsidP="00F772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hAnsi="Times New Roman"/>
          <w:sz w:val="23"/>
          <w:szCs w:val="23"/>
          <w:lang w:val="ru-RU"/>
        </w:rPr>
        <w:t>Республика Таджикистан получила финансирование от Исламского банка развития (ИБР) в размере 17,15 миллионов долларов США для финансирования Проекта технического и профессионального образования и обучения в горных р</w:t>
      </w:r>
      <w:r w:rsidR="009414B3">
        <w:rPr>
          <w:rFonts w:ascii="Times New Roman" w:hAnsi="Times New Roman"/>
          <w:sz w:val="23"/>
          <w:szCs w:val="23"/>
          <w:lang w:val="ru-RU"/>
        </w:rPr>
        <w:t>егионах</w:t>
      </w:r>
      <w:r w:rsidRPr="005763FE">
        <w:rPr>
          <w:rFonts w:ascii="Times New Roman" w:hAnsi="Times New Roman"/>
          <w:sz w:val="23"/>
          <w:szCs w:val="23"/>
          <w:lang w:val="ru-RU"/>
        </w:rPr>
        <w:t xml:space="preserve"> Республики Таджикистан (Проект). Проект улучшит среду профессионального обучения и эффективность образовательных услуг путем: (</w:t>
      </w:r>
      <w:proofErr w:type="spellStart"/>
      <w:r w:rsidRPr="005763FE">
        <w:rPr>
          <w:rFonts w:ascii="Times New Roman" w:hAnsi="Times New Roman"/>
          <w:sz w:val="23"/>
          <w:szCs w:val="23"/>
          <w:lang w:val="en-GB"/>
        </w:rPr>
        <w:t>i</w:t>
      </w:r>
      <w:proofErr w:type="spellEnd"/>
      <w:r w:rsidRPr="005763FE">
        <w:rPr>
          <w:rFonts w:ascii="Times New Roman" w:hAnsi="Times New Roman"/>
          <w:sz w:val="23"/>
          <w:szCs w:val="23"/>
          <w:lang w:val="ru-RU"/>
        </w:rPr>
        <w:t>) улучшения доступа к профессиональному обучению; и (</w:t>
      </w:r>
      <w:r w:rsidRPr="005763FE">
        <w:rPr>
          <w:rFonts w:ascii="Times New Roman" w:hAnsi="Times New Roman"/>
          <w:sz w:val="23"/>
          <w:szCs w:val="23"/>
          <w:lang w:val="en-GB"/>
        </w:rPr>
        <w:t>ii</w:t>
      </w:r>
      <w:r w:rsidRPr="005763FE">
        <w:rPr>
          <w:rFonts w:ascii="Times New Roman" w:hAnsi="Times New Roman"/>
          <w:sz w:val="23"/>
          <w:szCs w:val="23"/>
          <w:lang w:val="ru-RU"/>
        </w:rPr>
        <w:t xml:space="preserve">) </w:t>
      </w:r>
      <w:r w:rsidR="00651267">
        <w:rPr>
          <w:rFonts w:ascii="Times New Roman" w:hAnsi="Times New Roman"/>
          <w:sz w:val="23"/>
          <w:szCs w:val="23"/>
          <w:lang w:val="ru-RU"/>
        </w:rPr>
        <w:t>п</w:t>
      </w:r>
      <w:r w:rsidRPr="005763FE">
        <w:rPr>
          <w:rFonts w:ascii="Times New Roman" w:hAnsi="Times New Roman"/>
          <w:sz w:val="23"/>
          <w:szCs w:val="23"/>
          <w:lang w:val="ru-RU"/>
        </w:rPr>
        <w:t>овышение качества и актуальности профессионального образования и обучения.</w:t>
      </w:r>
      <w:r w:rsidR="00F77214"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F77214"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cr/>
      </w:r>
    </w:p>
    <w:p w14:paraId="1A56B32A" w14:textId="6EDA355D" w:rsidR="00F77214" w:rsidRPr="005763FE" w:rsidRDefault="00F326C2" w:rsidP="00F772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hAnsi="Times New Roman"/>
          <w:sz w:val="23"/>
          <w:szCs w:val="23"/>
          <w:lang w:val="ru-RU"/>
        </w:rPr>
        <w:t xml:space="preserve">Комитет </w:t>
      </w:r>
      <w:r w:rsidR="00651267">
        <w:rPr>
          <w:rFonts w:ascii="Times New Roman" w:hAnsi="Times New Roman"/>
          <w:sz w:val="23"/>
          <w:szCs w:val="23"/>
          <w:lang w:val="ru-RU"/>
        </w:rPr>
        <w:t xml:space="preserve">по </w:t>
      </w:r>
      <w:r w:rsidRPr="005763FE">
        <w:rPr>
          <w:rFonts w:ascii="Times New Roman" w:hAnsi="Times New Roman"/>
          <w:sz w:val="23"/>
          <w:szCs w:val="23"/>
          <w:lang w:val="ru-RU"/>
        </w:rPr>
        <w:t>начально</w:t>
      </w:r>
      <w:r w:rsidR="00651267">
        <w:rPr>
          <w:rFonts w:ascii="Times New Roman" w:hAnsi="Times New Roman"/>
          <w:sz w:val="23"/>
          <w:szCs w:val="23"/>
          <w:lang w:val="ru-RU"/>
        </w:rPr>
        <w:t>му</w:t>
      </w:r>
      <w:r w:rsidRPr="005763FE">
        <w:rPr>
          <w:rFonts w:ascii="Times New Roman" w:hAnsi="Times New Roman"/>
          <w:sz w:val="23"/>
          <w:szCs w:val="23"/>
          <w:lang w:val="ru-RU"/>
        </w:rPr>
        <w:t xml:space="preserve"> и средне</w:t>
      </w:r>
      <w:r w:rsidR="00651267">
        <w:rPr>
          <w:rFonts w:ascii="Times New Roman" w:hAnsi="Times New Roman"/>
          <w:sz w:val="23"/>
          <w:szCs w:val="23"/>
          <w:lang w:val="ru-RU"/>
        </w:rPr>
        <w:t>му</w:t>
      </w:r>
      <w:r w:rsidRPr="005763FE">
        <w:rPr>
          <w:rFonts w:ascii="Times New Roman" w:hAnsi="Times New Roman"/>
          <w:sz w:val="23"/>
          <w:szCs w:val="23"/>
          <w:lang w:val="ru-RU"/>
        </w:rPr>
        <w:t xml:space="preserve"> профессионально</w:t>
      </w:r>
      <w:r w:rsidR="00651267">
        <w:rPr>
          <w:rFonts w:ascii="Times New Roman" w:hAnsi="Times New Roman"/>
          <w:sz w:val="23"/>
          <w:szCs w:val="23"/>
          <w:lang w:val="ru-RU"/>
        </w:rPr>
        <w:t>му</w:t>
      </w:r>
      <w:r w:rsidRPr="005763FE">
        <w:rPr>
          <w:rFonts w:ascii="Times New Roman" w:hAnsi="Times New Roman"/>
          <w:sz w:val="23"/>
          <w:szCs w:val="23"/>
          <w:lang w:val="ru-RU"/>
        </w:rPr>
        <w:t xml:space="preserve"> образовани</w:t>
      </w:r>
      <w:r w:rsidR="00651267">
        <w:rPr>
          <w:rFonts w:ascii="Times New Roman" w:hAnsi="Times New Roman"/>
          <w:sz w:val="23"/>
          <w:szCs w:val="23"/>
          <w:lang w:val="ru-RU"/>
        </w:rPr>
        <w:t>ю</w:t>
      </w:r>
      <w:r w:rsidRPr="005763FE">
        <w:rPr>
          <w:rFonts w:ascii="Times New Roman" w:hAnsi="Times New Roman"/>
          <w:sz w:val="23"/>
          <w:szCs w:val="23"/>
          <w:lang w:val="ru-RU"/>
        </w:rPr>
        <w:t xml:space="preserve"> при Правительстве Республики Таджикистан</w:t>
      </w:r>
      <w:r w:rsidR="00F77214" w:rsidRPr="005763FE">
        <w:rPr>
          <w:rFonts w:ascii="Times New Roman" w:hAnsi="Times New Roman"/>
          <w:bCs/>
          <w:sz w:val="23"/>
          <w:szCs w:val="23"/>
          <w:lang w:val="ru-RU"/>
        </w:rPr>
        <w:t xml:space="preserve"> (Исполнительное агентство)</w:t>
      </w:r>
      <w:r w:rsidRPr="005763FE">
        <w:rPr>
          <w:rFonts w:ascii="Times New Roman" w:hAnsi="Times New Roman"/>
          <w:bCs/>
          <w:sz w:val="23"/>
          <w:szCs w:val="23"/>
          <w:lang w:val="ru-RU"/>
        </w:rPr>
        <w:t xml:space="preserve"> </w:t>
      </w:r>
      <w:r w:rsidR="00F77214"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осуществляет набор специалистов</w:t>
      </w:r>
      <w:r w:rsidR="002A0F39"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C83CC1"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для Группы Реализации Проекта (ГРП) </w:t>
      </w:r>
      <w:r w:rsidR="002A0F39"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 следующие позиции</w:t>
      </w:r>
      <w:r w:rsidR="00F77214"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</w:t>
      </w:r>
    </w:p>
    <w:p w14:paraId="43DCCCBC" w14:textId="77777777" w:rsidR="00C83CC1" w:rsidRPr="005763FE" w:rsidRDefault="00C83CC1" w:rsidP="00F772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14:paraId="312ED617" w14:textId="2E7BEF65" w:rsidR="00F77214" w:rsidRPr="005763FE" w:rsidRDefault="00F77214" w:rsidP="00F772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t xml:space="preserve">Должность </w:t>
      </w:r>
      <w:r w:rsidR="0097262F"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t>1</w:t>
      </w:r>
      <w:r w:rsidRPr="005763FE"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t xml:space="preserve"> – </w:t>
      </w:r>
      <w:r w:rsidR="000900BB" w:rsidRPr="005763FE"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t>Главный</w:t>
      </w:r>
      <w:r w:rsidRPr="005763FE">
        <w:rPr>
          <w:rFonts w:ascii="Times New Roman" w:eastAsia="Times New Roman" w:hAnsi="Times New Roman"/>
          <w:b/>
          <w:bCs/>
          <w:iCs/>
          <w:sz w:val="24"/>
          <w:szCs w:val="24"/>
          <w:lang w:val="ru-RU"/>
        </w:rPr>
        <w:t xml:space="preserve"> специалист по закупкам</w:t>
      </w:r>
    </w:p>
    <w:p w14:paraId="6CD7FB22" w14:textId="77777777" w:rsidR="00F77214" w:rsidRPr="00651267" w:rsidRDefault="00F77214" w:rsidP="00F772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12"/>
          <w:szCs w:val="12"/>
          <w:lang w:val="ru-RU"/>
        </w:rPr>
      </w:pPr>
    </w:p>
    <w:p w14:paraId="34CA2BD5" w14:textId="615E1CA6" w:rsidR="00F77214" w:rsidRPr="005763FE" w:rsidRDefault="00651267" w:rsidP="00F7721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Основн</w:t>
      </w:r>
      <w:r w:rsidR="00F77214" w:rsidRPr="005763F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ые обязанности и результаты</w:t>
      </w:r>
    </w:p>
    <w:p w14:paraId="5DAA6CED" w14:textId="77777777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Планировать всю закупочную деятельность и регулярно пересматривать/обновлять план закупок Проекта в тесном сотрудничестве с ИА и ИБР;</w:t>
      </w:r>
    </w:p>
    <w:p w14:paraId="6E21B3EF" w14:textId="77777777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Подготовить документы на закупку Товаров, Работ и Услуг в соответствии с согласованным планом закупок: Специальное уведомление о закупках, тендерную документацию, Отчеты об оценке тендерных предложений, проекты согласованных контрактов с поставщиками/подрядчиками/консультантами и получение подписей на окончательных версиях контрактов, одобренных со стороны ИБР;</w:t>
      </w:r>
    </w:p>
    <w:p w14:paraId="1E00D0FC" w14:textId="22F796CE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Организовать уведомление о возможности торгов и содействие в объявлении торгов в местных средствах массовой информации и на веб-сайтах;</w:t>
      </w:r>
    </w:p>
    <w:p w14:paraId="205E2273" w14:textId="77777777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Организовать уведомления о присуждении контракта в соответствии с требованиями ИБР и местными требованиями;</w:t>
      </w:r>
    </w:p>
    <w:p w14:paraId="565C5384" w14:textId="77777777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Обеспечить надлежащий процесс управления закупками путем регистрации и рассмотрения жалоб, связанных с процессом закупок;</w:t>
      </w:r>
    </w:p>
    <w:p w14:paraId="2EFCE292" w14:textId="77777777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Обеспечить отсутствие конфликта интересов у членов Оценочной комиссии и персонала Исполнительного агентства, участвующие в процессе закупок;</w:t>
      </w:r>
    </w:p>
    <w:p w14:paraId="368CB8EE" w14:textId="77777777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Координировать заседания по вскрытию заявок, готовить протокол вскрытия заявок и собирать подписи членов комиссии по оценке заявок на основании стандартной формы оценки ИБР;</w:t>
      </w:r>
    </w:p>
    <w:p w14:paraId="4F9F5DA6" w14:textId="77777777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Подготавливать закупочную документацию, отчеты об оценке, контракты и корреспонденцию, связанные с процессами закупок;</w:t>
      </w:r>
    </w:p>
    <w:p w14:paraId="2FD88551" w14:textId="77777777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Оказывать поддержку ГРП/ИА в рассмотрении любых случаев жалоб или нарушений во время тендерных процессов;</w:t>
      </w:r>
    </w:p>
    <w:p w14:paraId="207F505D" w14:textId="77777777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Совместно со специалистами соответствующих подразделений ИА контролировать и управлять ходом исполнения заключенных контрактов. Проверка платежных документов по контрактам для поставки товаров, выполнения работ и оказания услуг;</w:t>
      </w:r>
    </w:p>
    <w:p w14:paraId="4F3AD4C1" w14:textId="77777777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Поддержка ИА в приемке товара, таможенном оформлении и безопасной доставке до соответствующих конечных пунктов назначения;</w:t>
      </w:r>
    </w:p>
    <w:p w14:paraId="1F00C935" w14:textId="77777777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Консультировать ГРП и ИА о случаях несоблюдения условий контрактов/соглашений поставщиками, подрядчиками или консультантами;</w:t>
      </w:r>
    </w:p>
    <w:p w14:paraId="7C33A89A" w14:textId="16CF5780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 xml:space="preserve">Поддерживать адекватную систему </w:t>
      </w:r>
      <w:proofErr w:type="spellStart"/>
      <w:r w:rsidRPr="005763FE">
        <w:rPr>
          <w:rFonts w:ascii="Times New Roman" w:eastAsia="Times New Roman" w:hAnsi="Times New Roman"/>
          <w:sz w:val="24"/>
          <w:szCs w:val="24"/>
          <w:lang w:val="ru-RU"/>
        </w:rPr>
        <w:t>файлировани</w:t>
      </w:r>
      <w:r w:rsidR="002540CE" w:rsidRPr="005763FE">
        <w:rPr>
          <w:rFonts w:ascii="Times New Roman" w:eastAsia="Times New Roman" w:hAnsi="Times New Roman"/>
          <w:sz w:val="24"/>
          <w:szCs w:val="24"/>
          <w:lang w:val="ru-RU"/>
        </w:rPr>
        <w:t>я</w:t>
      </w:r>
      <w:proofErr w:type="spellEnd"/>
      <w:r w:rsidRPr="005763FE">
        <w:rPr>
          <w:rFonts w:ascii="Times New Roman" w:eastAsia="Times New Roman" w:hAnsi="Times New Roman"/>
          <w:sz w:val="24"/>
          <w:szCs w:val="24"/>
          <w:lang w:val="ru-RU"/>
        </w:rPr>
        <w:t xml:space="preserve"> закупок (как в печатном, так и в электронном виде);</w:t>
      </w:r>
    </w:p>
    <w:p w14:paraId="64D81E8B" w14:textId="77777777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Оказывать содействие ИБР в проведении последующих рассмотрений закупок, которые не подлежат предварительному рассмотрению;</w:t>
      </w:r>
    </w:p>
    <w:p w14:paraId="5218AB6A" w14:textId="77777777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Разработка и обновление раздела закупок Руководства по реализации проекта, по мере необходимости;</w:t>
      </w:r>
    </w:p>
    <w:p w14:paraId="1774D116" w14:textId="645CF723" w:rsidR="000900BB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Обучить членов Оценочной комиссии правилам и процедурам закупок ИБР;</w:t>
      </w:r>
    </w:p>
    <w:p w14:paraId="019B65B7" w14:textId="7785E8B8" w:rsidR="00F77214" w:rsidRPr="005763FE" w:rsidRDefault="000900BB" w:rsidP="000900B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ind w:left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/>
        </w:rPr>
        <w:t>Повышение потенциала сотрудников ГРП/ИА по вопросам закупок посредством обучения на рабочем месте и определения конкретных потребностей в наращивании потенциала, которые должны проводиться совместно при поддержке ИБР.</w:t>
      </w:r>
    </w:p>
    <w:p w14:paraId="4199CD82" w14:textId="4909146E" w:rsidR="00F77214" w:rsidRPr="00651267" w:rsidRDefault="00651267" w:rsidP="00F772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651267">
        <w:rPr>
          <w:rFonts w:ascii="Cambria" w:hAnsi="Cambria"/>
          <w:b/>
          <w:bCs/>
          <w:sz w:val="24"/>
          <w:szCs w:val="24"/>
          <w:u w:val="single"/>
          <w:lang w:val="ru-RU"/>
        </w:rPr>
        <w:t>Необходимые</w:t>
      </w:r>
      <w:r w:rsidR="00F77214" w:rsidRPr="00651267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навыки, опыт и квалификация</w:t>
      </w:r>
    </w:p>
    <w:p w14:paraId="424E7747" w14:textId="77777777" w:rsidR="00403AC0" w:rsidRPr="005763FE" w:rsidRDefault="00403AC0" w:rsidP="00403AC0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5763FE">
        <w:rPr>
          <w:rFonts w:ascii="Times New Roman" w:hAnsi="Times New Roman"/>
          <w:sz w:val="24"/>
          <w:szCs w:val="24"/>
          <w:lang w:val="ru-RU"/>
        </w:rPr>
        <w:t>Высшее образование в области делового администрирования, права, экономики и других соответствующих областях (гражданское строительство, промышленный менеджмент, финансы);</w:t>
      </w:r>
    </w:p>
    <w:p w14:paraId="5742B230" w14:textId="27A5B590" w:rsidR="00403AC0" w:rsidRPr="005763FE" w:rsidRDefault="00403AC0" w:rsidP="00403AC0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5763FE">
        <w:rPr>
          <w:rFonts w:ascii="Times New Roman" w:hAnsi="Times New Roman"/>
          <w:sz w:val="24"/>
          <w:szCs w:val="24"/>
          <w:lang w:val="ru-RU"/>
        </w:rPr>
        <w:t xml:space="preserve">Не менее </w:t>
      </w:r>
      <w:r w:rsidR="00142BA2" w:rsidRPr="005763FE">
        <w:rPr>
          <w:rFonts w:ascii="Times New Roman" w:hAnsi="Times New Roman"/>
          <w:sz w:val="24"/>
          <w:szCs w:val="24"/>
          <w:lang w:val="ru-RU"/>
        </w:rPr>
        <w:t>7</w:t>
      </w:r>
      <w:r w:rsidRPr="005763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3E4F" w:rsidRPr="005763FE">
        <w:rPr>
          <w:rFonts w:ascii="Times New Roman" w:hAnsi="Times New Roman"/>
          <w:sz w:val="24"/>
          <w:szCs w:val="24"/>
          <w:lang w:val="ru-RU"/>
        </w:rPr>
        <w:t xml:space="preserve">(семь) </w:t>
      </w:r>
      <w:r w:rsidRPr="005763FE">
        <w:rPr>
          <w:rFonts w:ascii="Times New Roman" w:hAnsi="Times New Roman"/>
          <w:sz w:val="24"/>
          <w:szCs w:val="24"/>
          <w:lang w:val="ru-RU"/>
        </w:rPr>
        <w:t>лет опыта работы в сфере закупок товаров, работ и услуг по процедурам закупок международных организаций по развитию;</w:t>
      </w:r>
    </w:p>
    <w:p w14:paraId="34BABBA5" w14:textId="77777777" w:rsidR="00403AC0" w:rsidRPr="005763FE" w:rsidRDefault="00403AC0" w:rsidP="00403AC0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5763FE">
        <w:rPr>
          <w:rFonts w:ascii="Times New Roman" w:hAnsi="Times New Roman"/>
          <w:sz w:val="24"/>
          <w:szCs w:val="24"/>
          <w:lang w:val="ru-RU"/>
        </w:rPr>
        <w:t>Предыдущее обучение процедурам международных закупок, включая закупку товаров и работ и отбор консультантов. Знание Положений по закупкам ИБР является преимуществом;</w:t>
      </w:r>
    </w:p>
    <w:p w14:paraId="7ABD8B78" w14:textId="77777777" w:rsidR="00403AC0" w:rsidRPr="005763FE" w:rsidRDefault="00403AC0" w:rsidP="00403AC0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5763FE">
        <w:rPr>
          <w:rFonts w:ascii="Times New Roman" w:hAnsi="Times New Roman"/>
          <w:sz w:val="24"/>
          <w:szCs w:val="24"/>
          <w:lang w:val="ru-RU"/>
        </w:rPr>
        <w:t>Знание закона о государственных закупках;</w:t>
      </w:r>
    </w:p>
    <w:p w14:paraId="549C7553" w14:textId="77777777" w:rsidR="00403AC0" w:rsidRPr="005763FE" w:rsidRDefault="00403AC0" w:rsidP="00403AC0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5763FE">
        <w:rPr>
          <w:rFonts w:ascii="Times New Roman" w:hAnsi="Times New Roman"/>
          <w:sz w:val="24"/>
          <w:szCs w:val="24"/>
          <w:lang w:val="ru-RU"/>
        </w:rPr>
        <w:t>Опыт использования компьютеров и офисных программ (</w:t>
      </w:r>
      <w:r w:rsidRPr="005763FE">
        <w:rPr>
          <w:rFonts w:ascii="Times New Roman" w:hAnsi="Times New Roman"/>
          <w:sz w:val="24"/>
          <w:szCs w:val="24"/>
        </w:rPr>
        <w:t>MS</w:t>
      </w:r>
      <w:r w:rsidRPr="005763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63FE">
        <w:rPr>
          <w:rFonts w:ascii="Times New Roman" w:hAnsi="Times New Roman"/>
          <w:sz w:val="24"/>
          <w:szCs w:val="24"/>
        </w:rPr>
        <w:t>Word</w:t>
      </w:r>
      <w:r w:rsidRPr="005763F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763FE">
        <w:rPr>
          <w:rFonts w:ascii="Times New Roman" w:hAnsi="Times New Roman"/>
          <w:sz w:val="24"/>
          <w:szCs w:val="24"/>
        </w:rPr>
        <w:t>Excel</w:t>
      </w:r>
      <w:r w:rsidRPr="005763FE">
        <w:rPr>
          <w:rFonts w:ascii="Times New Roman" w:hAnsi="Times New Roman"/>
          <w:sz w:val="24"/>
          <w:szCs w:val="24"/>
          <w:lang w:val="ru-RU"/>
        </w:rPr>
        <w:t xml:space="preserve"> и т.д.), а также продвинутое знание пакетов электронных таблиц и баз данных;</w:t>
      </w:r>
    </w:p>
    <w:p w14:paraId="114DDF60" w14:textId="77777777" w:rsidR="00403AC0" w:rsidRPr="005763FE" w:rsidRDefault="00403AC0" w:rsidP="00403AC0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5763FE">
        <w:rPr>
          <w:rFonts w:ascii="Times New Roman" w:hAnsi="Times New Roman"/>
          <w:sz w:val="24"/>
          <w:szCs w:val="24"/>
          <w:lang w:val="ru-RU"/>
        </w:rPr>
        <w:t>Опыт использования онлайн-инструмента планирования и отслеживания закупок Банка;</w:t>
      </w:r>
    </w:p>
    <w:p w14:paraId="44B07F0A" w14:textId="71794D6F" w:rsidR="00F2632C" w:rsidRPr="005763FE" w:rsidRDefault="00F2632C" w:rsidP="00E11521">
      <w:pPr>
        <w:pStyle w:val="a3"/>
        <w:numPr>
          <w:ilvl w:val="0"/>
          <w:numId w:val="10"/>
        </w:numPr>
        <w:spacing w:line="240" w:lineRule="atLeast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5763FE">
        <w:rPr>
          <w:rFonts w:ascii="Times New Roman" w:hAnsi="Times New Roman"/>
          <w:sz w:val="23"/>
          <w:szCs w:val="23"/>
          <w:lang w:val="ru-RU"/>
        </w:rPr>
        <w:t>Отличные навыки письменного и устного общения на таджикском и русском языках. Знание английского языка будет преимуществом;</w:t>
      </w:r>
    </w:p>
    <w:p w14:paraId="490E5F95" w14:textId="4775A86D" w:rsidR="00651267" w:rsidRPr="00651267" w:rsidRDefault="00651267" w:rsidP="00651267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  <w:lang w:val="ru-RU"/>
        </w:rPr>
      </w:pPr>
      <w:r w:rsidRPr="00651267">
        <w:rPr>
          <w:rFonts w:ascii="Cambria" w:hAnsi="Cambria"/>
          <w:b/>
          <w:bCs/>
          <w:sz w:val="24"/>
          <w:szCs w:val="24"/>
          <w:u w:val="single"/>
          <w:lang w:val="ru-RU"/>
        </w:rPr>
        <w:t>Условия контракта</w:t>
      </w:r>
      <w:r w:rsidRPr="00651267">
        <w:rPr>
          <w:rFonts w:ascii="Cambria" w:hAnsi="Cambria"/>
          <w:b/>
          <w:bCs/>
          <w:sz w:val="24"/>
          <w:szCs w:val="24"/>
          <w:u w:val="single"/>
          <w:lang w:val="ru-RU"/>
        </w:rPr>
        <w:t>:</w:t>
      </w:r>
    </w:p>
    <w:p w14:paraId="79EF2882" w14:textId="77777777" w:rsidR="00403AC0" w:rsidRPr="005763FE" w:rsidRDefault="00403AC0" w:rsidP="00403A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Срок действия контракта составит 12 (двенадцать) месяцев с 3-х месячным испытательным сроком, начиная с даты подписания контракта, и может продлеваться ежегодно при условии удовлетворительной ежегодной оценки результатов работ и потребностей Проекта.</w:t>
      </w:r>
    </w:p>
    <w:p w14:paraId="66F1F916" w14:textId="77777777" w:rsidR="00403AC0" w:rsidRPr="005763FE" w:rsidRDefault="00403AC0" w:rsidP="00403A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Ведущий специалист по закупкам будет работать полный рабочий день (в рабочее время).</w:t>
      </w:r>
    </w:p>
    <w:p w14:paraId="6BEDB68D" w14:textId="47579108" w:rsidR="00403AC0" w:rsidRPr="005763FE" w:rsidRDefault="00403AC0" w:rsidP="00403A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Вознаграждение будет выплачиваться ежемесячно в соответствии со шкалой окладов, согласованной между ИБР, Исполнительным Агентством и Министерством финансов (в соответствии с Постановлением ПРТ № 582 от 29 ноября 2022 года).</w:t>
      </w:r>
    </w:p>
    <w:p w14:paraId="19813F34" w14:textId="3BC8BE2E" w:rsidR="00403AC0" w:rsidRPr="005763FE" w:rsidRDefault="00403AC0" w:rsidP="00403A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Должность может потребовать поездок на объекты Проекта в пределах Таджикистана. Командировочные расходы, такие как суточные, проживание и т. д., будут возмещены согласно соответствующим процедурам.</w:t>
      </w:r>
    </w:p>
    <w:p w14:paraId="0E626AA9" w14:textId="77777777" w:rsidR="00403AC0" w:rsidRPr="005763FE" w:rsidRDefault="00403AC0" w:rsidP="00403AC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763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Ведущий специалист по закупкам будет подотчетен Директору ГРП за повседневную деятельность по Проекту.</w:t>
      </w:r>
    </w:p>
    <w:p w14:paraId="6C00F08D" w14:textId="70A294C8" w:rsidR="00F77214" w:rsidRPr="005763FE" w:rsidRDefault="00403AC0" w:rsidP="00403AC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proofErr w:type="spellStart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Место</w:t>
      </w:r>
      <w:proofErr w:type="spellEnd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работы</w:t>
      </w:r>
      <w:proofErr w:type="spellEnd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город</w:t>
      </w:r>
      <w:proofErr w:type="spellEnd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Душанбе</w:t>
      </w:r>
      <w:proofErr w:type="spellEnd"/>
      <w:r w:rsidRPr="005763F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B193FE3" w14:textId="77777777" w:rsidR="00F77214" w:rsidRPr="005763FE" w:rsidRDefault="00F77214" w:rsidP="00F7721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Roboto Light" w:hAnsi="Roboto Light"/>
          <w:lang w:val="en-GB"/>
        </w:rPr>
      </w:pPr>
    </w:p>
    <w:p w14:paraId="1B25459F" w14:textId="2B86BC7A" w:rsidR="00E22F1A" w:rsidRPr="00E22F1A" w:rsidRDefault="00E22F1A" w:rsidP="00E22F1A">
      <w:pPr>
        <w:shd w:val="clear" w:color="auto" w:fill="FFFFFF"/>
        <w:spacing w:after="0" w:line="240" w:lineRule="auto"/>
        <w:jc w:val="center"/>
        <w:rPr>
          <w:rFonts w:ascii="Cambria" w:hAnsi="Cambria" w:cstheme="minorHAnsi"/>
          <w:sz w:val="24"/>
          <w:szCs w:val="24"/>
          <w:lang w:val="ru-RU"/>
        </w:rPr>
      </w:pPr>
      <w:r w:rsidRPr="00E22F1A">
        <w:rPr>
          <w:rFonts w:ascii="Cambria" w:eastAsia="Times New Roman" w:hAnsi="Cambria" w:cstheme="minorHAnsi"/>
          <w:b/>
          <w:sz w:val="24"/>
          <w:szCs w:val="24"/>
          <w:u w:val="single"/>
          <w:lang w:val="ru-RU" w:eastAsia="ru-RU"/>
        </w:rPr>
        <w:t xml:space="preserve">Должность </w:t>
      </w:r>
      <w:r>
        <w:rPr>
          <w:rFonts w:ascii="Cambria" w:eastAsia="Times New Roman" w:hAnsi="Cambria" w:cstheme="minorHAnsi"/>
          <w:b/>
          <w:sz w:val="24"/>
          <w:szCs w:val="24"/>
          <w:u w:val="single"/>
          <w:lang w:val="ru-RU" w:eastAsia="ru-RU"/>
        </w:rPr>
        <w:t>2</w:t>
      </w:r>
      <w:r w:rsidRPr="00E22F1A">
        <w:rPr>
          <w:rFonts w:ascii="Cambria" w:eastAsia="Times New Roman" w:hAnsi="Cambria" w:cstheme="minorHAnsi"/>
          <w:b/>
          <w:sz w:val="24"/>
          <w:szCs w:val="24"/>
          <w:u w:val="single"/>
          <w:lang w:val="ru-RU" w:eastAsia="ru-RU"/>
        </w:rPr>
        <w:t xml:space="preserve"> – </w:t>
      </w:r>
      <w:r w:rsidRPr="00E22F1A">
        <w:rPr>
          <w:rFonts w:ascii="Cambria" w:hAnsi="Cambria"/>
          <w:b/>
          <w:sz w:val="24"/>
          <w:szCs w:val="24"/>
          <w:lang w:val="ru-RU"/>
        </w:rPr>
        <w:t>Эксперт по профессиональному развитию и обучению</w:t>
      </w:r>
    </w:p>
    <w:p w14:paraId="7FECB77B" w14:textId="77777777" w:rsidR="00E22F1A" w:rsidRPr="00651267" w:rsidRDefault="00E22F1A" w:rsidP="00E22F1A">
      <w:pPr>
        <w:shd w:val="clear" w:color="auto" w:fill="FFFFFF"/>
        <w:spacing w:after="0" w:line="240" w:lineRule="auto"/>
        <w:jc w:val="both"/>
        <w:rPr>
          <w:rFonts w:ascii="Cambria" w:hAnsi="Cambria" w:cstheme="minorHAnsi"/>
          <w:sz w:val="12"/>
          <w:szCs w:val="12"/>
          <w:lang w:val="ru-RU"/>
        </w:rPr>
      </w:pPr>
    </w:p>
    <w:p w14:paraId="3747D7E7" w14:textId="77777777" w:rsidR="00E22F1A" w:rsidRPr="00651267" w:rsidRDefault="00E22F1A" w:rsidP="00E22F1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  <w:lang w:val="ru-RU"/>
        </w:rPr>
      </w:pPr>
      <w:r w:rsidRPr="00651267">
        <w:rPr>
          <w:rFonts w:ascii="Cambria" w:hAnsi="Cambria"/>
          <w:b/>
          <w:bCs/>
          <w:sz w:val="24"/>
          <w:szCs w:val="24"/>
          <w:u w:val="single"/>
          <w:lang w:val="ru-RU"/>
        </w:rPr>
        <w:t>Основные обязанности и результаты</w:t>
      </w:r>
    </w:p>
    <w:p w14:paraId="5A329A40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E22F1A">
        <w:rPr>
          <w:rFonts w:ascii="Cambria" w:hAnsi="Cambria"/>
          <w:sz w:val="24"/>
          <w:szCs w:val="24"/>
          <w:lang w:val="ru-RU"/>
        </w:rPr>
        <w:t>Эксперт по профессиональному развитию и обучению будет отвечать за общее управление мероприятиями, связанными с профессиональным развитием и обучением. Конкретные задачи эксперта по профессиональному развитию и обучению будут включать, но не ограничиваться следующим:</w:t>
      </w:r>
    </w:p>
    <w:p w14:paraId="62546137" w14:textId="77777777" w:rsidR="00E22F1A" w:rsidRPr="00014F41" w:rsidRDefault="00E22F1A" w:rsidP="00E22F1A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014F41">
        <w:rPr>
          <w:rFonts w:ascii="Cambria" w:hAnsi="Cambria"/>
          <w:sz w:val="24"/>
          <w:szCs w:val="24"/>
          <w:lang w:val="ru-RU"/>
        </w:rPr>
        <w:t xml:space="preserve">Тесная работа с соответствующими департаментами и подразделениями Комитета КНСПО по определению потребностей учреждений КНСПО в профессиональном развитии. </w:t>
      </w:r>
    </w:p>
    <w:p w14:paraId="5A225E42" w14:textId="77777777" w:rsidR="00E22F1A" w:rsidRPr="00014F41" w:rsidRDefault="00E22F1A" w:rsidP="00E22F1A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014F41">
        <w:rPr>
          <w:rFonts w:ascii="Cambria" w:hAnsi="Cambria"/>
          <w:sz w:val="24"/>
          <w:szCs w:val="24"/>
          <w:lang w:val="ru-RU"/>
        </w:rPr>
        <w:lastRenderedPageBreak/>
        <w:t xml:space="preserve">Оказывать техническую помощь в определении потребностей учреждений КНСПО в профессиональном развитии и разработке/пересмотре программ профессионального развития/обучения. </w:t>
      </w:r>
    </w:p>
    <w:p w14:paraId="7386FDAA" w14:textId="77777777" w:rsidR="00E22F1A" w:rsidRPr="00014F41" w:rsidRDefault="00E22F1A" w:rsidP="00E22F1A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014F41">
        <w:rPr>
          <w:rFonts w:ascii="Cambria" w:hAnsi="Cambria"/>
          <w:sz w:val="24"/>
          <w:szCs w:val="24"/>
          <w:lang w:val="ru-RU"/>
        </w:rPr>
        <w:t xml:space="preserve">Поддержка учреждений КНСПО в разработке стратегических планов развития потенциала и планов действий по их реализации с указанием затрат. </w:t>
      </w:r>
    </w:p>
    <w:p w14:paraId="1CBE4DFC" w14:textId="77777777" w:rsidR="00E22F1A" w:rsidRPr="00014F41" w:rsidRDefault="00E22F1A" w:rsidP="00E22F1A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014F41">
        <w:rPr>
          <w:rFonts w:ascii="Cambria" w:hAnsi="Cambria"/>
          <w:sz w:val="24"/>
          <w:szCs w:val="24"/>
          <w:lang w:val="ru-RU"/>
        </w:rPr>
        <w:t xml:space="preserve">Координация действий с соответствующими партнерами по развитию в отношении их вмешательства в развитие потенциала КНСПО. </w:t>
      </w:r>
    </w:p>
    <w:p w14:paraId="4BC26D53" w14:textId="77777777" w:rsidR="00E22F1A" w:rsidRPr="00014F41" w:rsidRDefault="00E22F1A" w:rsidP="00E22F1A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014F41">
        <w:rPr>
          <w:rFonts w:ascii="Cambria" w:hAnsi="Cambria"/>
          <w:sz w:val="24"/>
          <w:szCs w:val="24"/>
          <w:lang w:val="ru-RU"/>
        </w:rPr>
        <w:t xml:space="preserve">Оказание технической помощи в разработке учебных модулей, руководств и учебных программ, инструментов определения потребностей, механизмов обеспечения качества и т.д. для сотрудников и учреждений КНСПО. </w:t>
      </w:r>
    </w:p>
    <w:p w14:paraId="7CE8EC81" w14:textId="77777777" w:rsidR="00E22F1A" w:rsidRPr="00014F41" w:rsidRDefault="00E22F1A" w:rsidP="00E22F1A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014F41">
        <w:rPr>
          <w:rFonts w:ascii="Cambria" w:hAnsi="Cambria"/>
          <w:sz w:val="24"/>
          <w:szCs w:val="24"/>
          <w:lang w:val="ru-RU"/>
        </w:rPr>
        <w:t xml:space="preserve">Мониторинг реализации результатов по Компоненту 2, связанному с обучением и развитием потенциала, особенно мероприятий, связанных с обучением 13 000 молодых людей и женщин. </w:t>
      </w:r>
    </w:p>
    <w:p w14:paraId="0EC60B86" w14:textId="77777777" w:rsidR="00E22F1A" w:rsidRPr="00014F41" w:rsidRDefault="00E22F1A" w:rsidP="00E22F1A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014F41">
        <w:rPr>
          <w:rFonts w:ascii="Cambria" w:hAnsi="Cambria"/>
          <w:sz w:val="24"/>
          <w:szCs w:val="24"/>
          <w:lang w:val="ru-RU"/>
        </w:rPr>
        <w:t>Предоставление материалов для отчетов ГРП, связанных с мероприятиями по обучению и развитию потенциала в рамках Компонента 2 проекта.</w:t>
      </w:r>
    </w:p>
    <w:p w14:paraId="5EB4D47E" w14:textId="77777777" w:rsidR="00E22F1A" w:rsidRPr="00E22F1A" w:rsidRDefault="00E22F1A" w:rsidP="00E22F1A">
      <w:pPr>
        <w:pStyle w:val="a3"/>
        <w:spacing w:after="0" w:line="240" w:lineRule="auto"/>
        <w:contextualSpacing w:val="0"/>
        <w:jc w:val="both"/>
        <w:rPr>
          <w:rFonts w:ascii="Cambria" w:hAnsi="Cambria"/>
          <w:sz w:val="6"/>
          <w:szCs w:val="6"/>
          <w:lang w:val="ru-RU"/>
        </w:rPr>
      </w:pPr>
    </w:p>
    <w:p w14:paraId="5A48C42F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ru-RU"/>
        </w:rPr>
      </w:pPr>
      <w:r w:rsidRPr="00E22F1A">
        <w:rPr>
          <w:rFonts w:ascii="Cambria" w:hAnsi="Cambria"/>
          <w:b/>
          <w:bCs/>
          <w:sz w:val="24"/>
          <w:szCs w:val="24"/>
          <w:lang w:val="ru-RU"/>
        </w:rPr>
        <w:t>Необходимые навыки, опыт и квалификация</w:t>
      </w:r>
    </w:p>
    <w:p w14:paraId="349B13D2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E22F1A">
        <w:rPr>
          <w:rFonts w:ascii="Cambria" w:hAnsi="Cambria"/>
          <w:sz w:val="24"/>
          <w:szCs w:val="24"/>
          <w:lang w:val="ru-RU"/>
        </w:rPr>
        <w:t xml:space="preserve">- Степень бакалавра или эквивалентная степень в области образования и/или других социальных наук. </w:t>
      </w:r>
    </w:p>
    <w:p w14:paraId="3C542379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E22F1A">
        <w:rPr>
          <w:rFonts w:ascii="Cambria" w:hAnsi="Cambria"/>
          <w:sz w:val="24"/>
          <w:szCs w:val="24"/>
          <w:lang w:val="ru-RU"/>
        </w:rPr>
        <w:t xml:space="preserve">- Не менее 5 лет соответствующего опыта в области управления человеческими ресурсами и обучения, разработки и реализации программ по наращиванию потенциала.  Конкретный опыт работы в КНСПО является преимуществом. </w:t>
      </w:r>
    </w:p>
    <w:p w14:paraId="02E1BE0A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E22F1A">
        <w:rPr>
          <w:rFonts w:ascii="Cambria" w:hAnsi="Cambria"/>
          <w:sz w:val="24"/>
          <w:szCs w:val="24"/>
          <w:lang w:val="ru-RU"/>
        </w:rPr>
        <w:t>- Опыт работы с международными организациями и институтами развития, а также с частным сектором является преимуществом.</w:t>
      </w:r>
    </w:p>
    <w:p w14:paraId="29443A62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E22F1A">
        <w:rPr>
          <w:rFonts w:ascii="Cambria" w:hAnsi="Cambria"/>
          <w:sz w:val="24"/>
          <w:szCs w:val="24"/>
          <w:lang w:val="ru-RU"/>
        </w:rPr>
        <w:t xml:space="preserve">- Отличные навыки письменной и устной коммуникации на русском и таджикском языках. </w:t>
      </w:r>
    </w:p>
    <w:p w14:paraId="398096A6" w14:textId="6AF957D4" w:rsidR="00E22F1A" w:rsidRDefault="00E22F1A" w:rsidP="00E22F1A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E22F1A">
        <w:rPr>
          <w:rFonts w:ascii="Cambria" w:hAnsi="Cambria"/>
          <w:sz w:val="24"/>
          <w:szCs w:val="24"/>
          <w:lang w:val="ru-RU"/>
        </w:rPr>
        <w:t xml:space="preserve">- Компьютерная грамотность: </w:t>
      </w:r>
      <w:r w:rsidRPr="00E418C5">
        <w:rPr>
          <w:rFonts w:ascii="Cambria" w:hAnsi="Cambria"/>
          <w:sz w:val="24"/>
          <w:szCs w:val="24"/>
        </w:rPr>
        <w:t>Windows</w:t>
      </w:r>
      <w:r w:rsidRPr="00E22F1A">
        <w:rPr>
          <w:rFonts w:ascii="Cambria" w:hAnsi="Cambria"/>
          <w:sz w:val="24"/>
          <w:szCs w:val="24"/>
          <w:lang w:val="ru-RU"/>
        </w:rPr>
        <w:t xml:space="preserve"> </w:t>
      </w:r>
      <w:r w:rsidRPr="00E418C5">
        <w:rPr>
          <w:rFonts w:ascii="Cambria" w:hAnsi="Cambria"/>
          <w:sz w:val="24"/>
          <w:szCs w:val="24"/>
        </w:rPr>
        <w:t>XP</w:t>
      </w:r>
      <w:r w:rsidRPr="00E22F1A">
        <w:rPr>
          <w:rFonts w:ascii="Cambria" w:hAnsi="Cambria"/>
          <w:sz w:val="24"/>
          <w:szCs w:val="24"/>
          <w:lang w:val="ru-RU"/>
        </w:rPr>
        <w:t xml:space="preserve">, </w:t>
      </w:r>
      <w:r w:rsidRPr="00E418C5">
        <w:rPr>
          <w:rFonts w:ascii="Cambria" w:hAnsi="Cambria"/>
          <w:sz w:val="24"/>
          <w:szCs w:val="24"/>
        </w:rPr>
        <w:t>Microsoft</w:t>
      </w:r>
      <w:r w:rsidRPr="00E22F1A">
        <w:rPr>
          <w:rFonts w:ascii="Cambria" w:hAnsi="Cambria"/>
          <w:sz w:val="24"/>
          <w:szCs w:val="24"/>
          <w:lang w:val="ru-RU"/>
        </w:rPr>
        <w:t xml:space="preserve"> </w:t>
      </w:r>
      <w:r w:rsidRPr="00E418C5">
        <w:rPr>
          <w:rFonts w:ascii="Cambria" w:hAnsi="Cambria"/>
          <w:sz w:val="24"/>
          <w:szCs w:val="24"/>
        </w:rPr>
        <w:t>Excel</w:t>
      </w:r>
      <w:r w:rsidRPr="00E22F1A">
        <w:rPr>
          <w:rFonts w:ascii="Cambria" w:hAnsi="Cambria"/>
          <w:sz w:val="24"/>
          <w:szCs w:val="24"/>
          <w:lang w:val="ru-RU"/>
        </w:rPr>
        <w:t xml:space="preserve">, </w:t>
      </w:r>
      <w:r w:rsidRPr="00E418C5">
        <w:rPr>
          <w:rFonts w:ascii="Cambria" w:hAnsi="Cambria"/>
          <w:sz w:val="24"/>
          <w:szCs w:val="24"/>
        </w:rPr>
        <w:t>Word</w:t>
      </w:r>
      <w:r w:rsidRPr="00E22F1A">
        <w:rPr>
          <w:rFonts w:ascii="Cambria" w:hAnsi="Cambria"/>
          <w:sz w:val="24"/>
          <w:szCs w:val="24"/>
          <w:lang w:val="ru-RU"/>
        </w:rPr>
        <w:t>, способность быстро осваивать новые системы.</w:t>
      </w:r>
    </w:p>
    <w:p w14:paraId="15202F01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sz w:val="16"/>
          <w:szCs w:val="16"/>
          <w:lang w:val="ru-RU"/>
        </w:rPr>
      </w:pPr>
    </w:p>
    <w:p w14:paraId="4A44C85C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ru-RU"/>
        </w:rPr>
      </w:pPr>
      <w:r w:rsidRPr="00E22F1A">
        <w:rPr>
          <w:rFonts w:ascii="Cambria" w:hAnsi="Cambria"/>
          <w:b/>
          <w:bCs/>
          <w:sz w:val="24"/>
          <w:szCs w:val="24"/>
          <w:lang w:val="ru-RU"/>
        </w:rPr>
        <w:t>Условия контракта</w:t>
      </w:r>
    </w:p>
    <w:p w14:paraId="4BC744BE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E22F1A">
        <w:rPr>
          <w:rFonts w:ascii="Cambria" w:hAnsi="Cambria"/>
          <w:sz w:val="24"/>
          <w:szCs w:val="24"/>
          <w:lang w:val="ru-RU"/>
        </w:rPr>
        <w:t>- Продолжительность контракта составит 12 (двенадцать) месяцев с 3 (тремя) месяцами испытательного срока, начиная с даты подписания контракта, и может продлеваться ежегодно на основе ежегодной оценки эффективности и потребностей проекта.</w:t>
      </w:r>
    </w:p>
    <w:p w14:paraId="36A50644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E22F1A">
        <w:rPr>
          <w:rFonts w:ascii="Cambria" w:hAnsi="Cambria"/>
          <w:sz w:val="24"/>
          <w:szCs w:val="24"/>
          <w:lang w:val="ru-RU"/>
        </w:rPr>
        <w:t xml:space="preserve">- Вознаграждение будет выплачиваться ежемесячно в соответствии со шкалой заработной платы, согласованной между ИБР, Агентством-исполнителем и Министерством финансов (в соответствии с Указом РТ № 582 от 29 ноября 2022 года). </w:t>
      </w:r>
    </w:p>
    <w:p w14:paraId="73EE1EFD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E22F1A">
        <w:rPr>
          <w:rFonts w:ascii="Cambria" w:hAnsi="Cambria"/>
          <w:sz w:val="24"/>
          <w:szCs w:val="24"/>
          <w:lang w:val="ru-RU"/>
        </w:rPr>
        <w:t>- Должность может потребовать поездок на проектные объекты в Таджикистане. Командировочные расходы, такие как суточные, проживание и т. д., будут компенсироваться в соответствии с соответствующими процедурами.</w:t>
      </w:r>
    </w:p>
    <w:p w14:paraId="1127CA45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E22F1A">
        <w:rPr>
          <w:rFonts w:ascii="Cambria" w:hAnsi="Cambria"/>
          <w:sz w:val="24"/>
          <w:szCs w:val="24"/>
          <w:lang w:val="ru-RU"/>
        </w:rPr>
        <w:t>- Эксперт по профессиональному развитию и обучению будет подотчетен Директору ГРП в вопросах повседневной деятельности по проекту.</w:t>
      </w:r>
    </w:p>
    <w:p w14:paraId="3E87845F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  <w:r w:rsidRPr="00E22F1A">
        <w:rPr>
          <w:rFonts w:ascii="Cambria" w:hAnsi="Cambria"/>
          <w:sz w:val="24"/>
          <w:szCs w:val="24"/>
          <w:lang w:val="ru-RU"/>
        </w:rPr>
        <w:t>- Место работы - город Душанбе.</w:t>
      </w:r>
    </w:p>
    <w:p w14:paraId="6FEDF90A" w14:textId="77777777" w:rsidR="00E22F1A" w:rsidRPr="00E22F1A" w:rsidRDefault="00E22F1A" w:rsidP="00E22F1A">
      <w:pPr>
        <w:spacing w:after="0" w:line="240" w:lineRule="auto"/>
        <w:jc w:val="both"/>
        <w:rPr>
          <w:rFonts w:ascii="Cambria" w:hAnsi="Cambria"/>
          <w:sz w:val="24"/>
          <w:szCs w:val="24"/>
          <w:lang w:val="ru-RU"/>
        </w:rPr>
      </w:pPr>
    </w:p>
    <w:p w14:paraId="1777EE3F" w14:textId="77777777" w:rsidR="00E22F1A" w:rsidRPr="00E22F1A" w:rsidRDefault="00E22F1A" w:rsidP="00E22F1A">
      <w:pPr>
        <w:spacing w:after="0" w:line="240" w:lineRule="auto"/>
        <w:rPr>
          <w:rFonts w:ascii="Cambria" w:hAnsi="Cambria"/>
          <w:b/>
          <w:sz w:val="24"/>
          <w:szCs w:val="24"/>
          <w:u w:val="single"/>
          <w:lang w:val="ru-RU"/>
        </w:rPr>
      </w:pPr>
      <w:r w:rsidRPr="00E22F1A">
        <w:rPr>
          <w:rFonts w:ascii="Cambria" w:hAnsi="Cambria"/>
          <w:b/>
          <w:sz w:val="24"/>
          <w:szCs w:val="24"/>
          <w:u w:val="single"/>
          <w:lang w:val="ru-RU"/>
        </w:rPr>
        <w:t>Необходимые документы:</w:t>
      </w:r>
    </w:p>
    <w:p w14:paraId="6EFB92DE" w14:textId="77777777" w:rsidR="00E22F1A" w:rsidRPr="00014F41" w:rsidRDefault="00E22F1A" w:rsidP="00E22F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014F41">
        <w:rPr>
          <w:rFonts w:ascii="Cambria" w:hAnsi="Cambria"/>
          <w:sz w:val="24"/>
          <w:szCs w:val="24"/>
          <w:lang w:val="ru-RU"/>
        </w:rPr>
        <w:t>Резюме и сопроводительное письмо на таджикском и английском языках;</w:t>
      </w:r>
    </w:p>
    <w:p w14:paraId="443E4064" w14:textId="323B69DF" w:rsidR="00E22F1A" w:rsidRDefault="00E22F1A" w:rsidP="00E22F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Копия дипломов об образование</w:t>
      </w:r>
      <w:r w:rsidRPr="00014F41">
        <w:rPr>
          <w:rFonts w:ascii="Cambria" w:hAnsi="Cambria"/>
          <w:sz w:val="24"/>
          <w:szCs w:val="24"/>
          <w:lang w:val="ru-RU"/>
        </w:rPr>
        <w:t xml:space="preserve"> с переводом на английский язык;</w:t>
      </w:r>
    </w:p>
    <w:p w14:paraId="2C594E94" w14:textId="792850F0" w:rsidR="00651267" w:rsidRPr="00014F41" w:rsidRDefault="00651267" w:rsidP="00E22F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  <w:sz w:val="24"/>
          <w:szCs w:val="24"/>
          <w:lang w:val="ru-RU"/>
        </w:rPr>
      </w:pPr>
      <w:r w:rsidRPr="003478D4">
        <w:rPr>
          <w:rFonts w:ascii="Cambria" w:hAnsi="Cambria"/>
          <w:lang w:val="ru-RU"/>
        </w:rPr>
        <w:t>Два рекомендательных письма от последних работодателей</w:t>
      </w:r>
    </w:p>
    <w:p w14:paraId="23390BFB" w14:textId="27CF4AFE" w:rsidR="00E22F1A" w:rsidRPr="00731E58" w:rsidRDefault="00E22F1A" w:rsidP="00E22F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  <w:sz w:val="24"/>
          <w:szCs w:val="24"/>
          <w:lang w:val="en-GB"/>
        </w:rPr>
      </w:pPr>
      <w:proofErr w:type="spellStart"/>
      <w:r w:rsidRPr="00731E58">
        <w:rPr>
          <w:rFonts w:ascii="Cambria" w:hAnsi="Cambria"/>
          <w:sz w:val="24"/>
          <w:szCs w:val="24"/>
          <w:lang w:val="en-GB"/>
        </w:rPr>
        <w:t>Другие</w:t>
      </w:r>
      <w:proofErr w:type="spellEnd"/>
      <w:r w:rsidRPr="00731E58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731E58">
        <w:rPr>
          <w:rFonts w:ascii="Cambria" w:hAnsi="Cambria"/>
          <w:sz w:val="24"/>
          <w:szCs w:val="24"/>
          <w:lang w:val="en-GB"/>
        </w:rPr>
        <w:t>соответствующие</w:t>
      </w:r>
      <w:proofErr w:type="spellEnd"/>
      <w:r w:rsidRPr="00731E58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731E58">
        <w:rPr>
          <w:rFonts w:ascii="Cambria" w:hAnsi="Cambria"/>
          <w:sz w:val="24"/>
          <w:szCs w:val="24"/>
          <w:lang w:val="en-GB"/>
        </w:rPr>
        <w:t>сертификаты</w:t>
      </w:r>
      <w:proofErr w:type="spellEnd"/>
      <w:r>
        <w:rPr>
          <w:rFonts w:ascii="Cambria" w:hAnsi="Cambria"/>
          <w:sz w:val="24"/>
          <w:szCs w:val="24"/>
          <w:lang w:val="ru-RU"/>
        </w:rPr>
        <w:t>;</w:t>
      </w:r>
    </w:p>
    <w:p w14:paraId="427DFFD8" w14:textId="77777777" w:rsidR="00F77214" w:rsidRPr="005763FE" w:rsidRDefault="00F77214" w:rsidP="00F77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CCC7E6" w14:textId="434A25C7" w:rsidR="00F77214" w:rsidRPr="005763FE" w:rsidRDefault="00F77214" w:rsidP="00F77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763FE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Заинтересованные заявители должны представить необходимые документы в печатном или электронном виде до 1</w:t>
      </w:r>
      <w:r w:rsidR="00E22F1A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5763F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:00 по местному времени </w:t>
      </w:r>
      <w:r w:rsidR="00E22F1A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5763F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марта 202</w:t>
      </w:r>
      <w:r w:rsidR="00E22F1A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5763F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 (документы, представленные после этого срока, рассмотрению не подлежат) по следующему адресу:</w:t>
      </w:r>
    </w:p>
    <w:p w14:paraId="291DB8DE" w14:textId="77777777" w:rsidR="00F77214" w:rsidRPr="005763FE" w:rsidRDefault="00F77214" w:rsidP="00F772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</w:p>
    <w:p w14:paraId="02966636" w14:textId="77777777" w:rsidR="00651267" w:rsidRPr="004C64E6" w:rsidRDefault="00651267" w:rsidP="0065126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lang w:val="ru-RU"/>
        </w:rPr>
      </w:pPr>
      <w:r w:rsidRPr="004C64E6">
        <w:rPr>
          <w:rFonts w:ascii="Cambria" w:hAnsi="Cambria"/>
          <w:b/>
          <w:bCs/>
          <w:lang w:val="ru-RU"/>
        </w:rPr>
        <w:t>Группа реализации проекта «Техническое и профессиональное образование и обучение в горных регионах Республики Таджикистан» Комитета по начальному и среднему профессиональному образованию при Правительстве Республики Таджикистан</w:t>
      </w:r>
    </w:p>
    <w:p w14:paraId="54BBF6F7" w14:textId="77777777" w:rsidR="00DB688B" w:rsidRPr="005763FE" w:rsidRDefault="00DB688B" w:rsidP="00DB6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5763FE">
        <w:rPr>
          <w:rFonts w:ascii="Times New Roman" w:hAnsi="Times New Roman"/>
          <w:sz w:val="23"/>
          <w:szCs w:val="23"/>
          <w:lang w:val="ru-RU"/>
        </w:rPr>
        <w:t>Внимание: Группа Реализации Проекта</w:t>
      </w:r>
    </w:p>
    <w:p w14:paraId="49FE4B61" w14:textId="0E62F95B" w:rsidR="00DB688B" w:rsidRPr="005763FE" w:rsidRDefault="00DB688B" w:rsidP="00DB6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5763FE">
        <w:rPr>
          <w:rFonts w:ascii="Times New Roman" w:hAnsi="Times New Roman"/>
          <w:sz w:val="23"/>
          <w:szCs w:val="23"/>
          <w:lang w:val="ru-RU"/>
        </w:rPr>
        <w:t xml:space="preserve">улица </w:t>
      </w:r>
      <w:proofErr w:type="spellStart"/>
      <w:r w:rsidR="00651267">
        <w:rPr>
          <w:rFonts w:ascii="Times New Roman" w:hAnsi="Times New Roman"/>
          <w:sz w:val="23"/>
          <w:szCs w:val="23"/>
          <w:lang w:val="ru-RU"/>
        </w:rPr>
        <w:t>Борбад</w:t>
      </w:r>
      <w:proofErr w:type="spellEnd"/>
      <w:r w:rsidR="00651267">
        <w:rPr>
          <w:rFonts w:ascii="Times New Roman" w:hAnsi="Times New Roman"/>
          <w:sz w:val="23"/>
          <w:szCs w:val="23"/>
          <w:lang w:val="ru-RU"/>
        </w:rPr>
        <w:t xml:space="preserve"> 42</w:t>
      </w:r>
    </w:p>
    <w:p w14:paraId="3B9EA66C" w14:textId="77777777" w:rsidR="00DB688B" w:rsidRPr="005763FE" w:rsidRDefault="00DB688B" w:rsidP="00DB6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5763FE">
        <w:rPr>
          <w:rFonts w:ascii="Times New Roman" w:hAnsi="Times New Roman"/>
          <w:sz w:val="23"/>
          <w:szCs w:val="23"/>
          <w:lang w:val="ru-RU"/>
        </w:rPr>
        <w:t>г. Душанбе, Республика Таджикистан</w:t>
      </w:r>
    </w:p>
    <w:p w14:paraId="50636370" w14:textId="0151C2B7" w:rsidR="00DB688B" w:rsidRPr="005763FE" w:rsidRDefault="00DB688B" w:rsidP="00DB6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5763FE">
        <w:rPr>
          <w:rFonts w:ascii="Times New Roman" w:hAnsi="Times New Roman"/>
          <w:sz w:val="23"/>
          <w:szCs w:val="23"/>
          <w:lang w:val="ru-RU"/>
        </w:rPr>
        <w:t xml:space="preserve">Тел: + (992 37) </w:t>
      </w:r>
      <w:r w:rsidR="00560AF7">
        <w:rPr>
          <w:rFonts w:ascii="Times New Roman" w:hAnsi="Times New Roman"/>
          <w:sz w:val="23"/>
          <w:szCs w:val="23"/>
          <w:lang w:val="ru-RU"/>
        </w:rPr>
        <w:t>2</w:t>
      </w:r>
      <w:r w:rsidR="00651267">
        <w:rPr>
          <w:rFonts w:ascii="Times New Roman" w:hAnsi="Times New Roman"/>
          <w:sz w:val="23"/>
          <w:szCs w:val="23"/>
          <w:lang w:val="ru-RU"/>
        </w:rPr>
        <w:t>31 37 55</w:t>
      </w:r>
    </w:p>
    <w:p w14:paraId="3CADFDCF" w14:textId="0FEA903D" w:rsidR="00F77214" w:rsidRPr="00DB688B" w:rsidRDefault="00DB688B" w:rsidP="00DB6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5763FE">
        <w:rPr>
          <w:rFonts w:ascii="Times New Roman" w:hAnsi="Times New Roman"/>
          <w:sz w:val="23"/>
          <w:szCs w:val="23"/>
          <w:lang w:val="ru-RU"/>
        </w:rPr>
        <w:t>Электронная почта: tvetpmrisvec@gmail.com с копией в idbroa@isdb.org</w:t>
      </w:r>
    </w:p>
    <w:p w14:paraId="2BC618D2" w14:textId="77777777" w:rsidR="005F2C48" w:rsidRPr="00DB688B" w:rsidRDefault="005F2C48">
      <w:pPr>
        <w:rPr>
          <w:lang w:val="ru-RU"/>
        </w:rPr>
      </w:pPr>
    </w:p>
    <w:sectPr w:rsidR="005F2C48" w:rsidRPr="00DB688B" w:rsidSect="00651267">
      <w:pgSz w:w="12240" w:h="15840"/>
      <w:pgMar w:top="964" w:right="96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64A"/>
    <w:multiLevelType w:val="hybridMultilevel"/>
    <w:tmpl w:val="E994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5D31"/>
    <w:multiLevelType w:val="hybridMultilevel"/>
    <w:tmpl w:val="325EAC9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42A2"/>
    <w:multiLevelType w:val="hybridMultilevel"/>
    <w:tmpl w:val="F9C6CE52"/>
    <w:lvl w:ilvl="0" w:tplc="14882172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3E9"/>
    <w:multiLevelType w:val="hybridMultilevel"/>
    <w:tmpl w:val="2562A63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B1976"/>
    <w:multiLevelType w:val="hybridMultilevel"/>
    <w:tmpl w:val="E39A3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DD211C"/>
    <w:multiLevelType w:val="hybridMultilevel"/>
    <w:tmpl w:val="842C31B8"/>
    <w:lvl w:ilvl="0" w:tplc="F4227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5224"/>
    <w:multiLevelType w:val="hybridMultilevel"/>
    <w:tmpl w:val="FB86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83E23"/>
    <w:multiLevelType w:val="hybridMultilevel"/>
    <w:tmpl w:val="6BE82950"/>
    <w:lvl w:ilvl="0" w:tplc="E994834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2BDF5127"/>
    <w:multiLevelType w:val="hybridMultilevel"/>
    <w:tmpl w:val="2E06125C"/>
    <w:lvl w:ilvl="0" w:tplc="5D3C45C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273BF7"/>
    <w:multiLevelType w:val="hybridMultilevel"/>
    <w:tmpl w:val="471E996E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62E12"/>
    <w:multiLevelType w:val="hybridMultilevel"/>
    <w:tmpl w:val="EA30D76E"/>
    <w:lvl w:ilvl="0" w:tplc="52E20E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A3DD6"/>
    <w:multiLevelType w:val="hybridMultilevel"/>
    <w:tmpl w:val="E228BD4E"/>
    <w:lvl w:ilvl="0" w:tplc="6766518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E57F3"/>
    <w:multiLevelType w:val="hybridMultilevel"/>
    <w:tmpl w:val="E538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F3AAA"/>
    <w:multiLevelType w:val="hybridMultilevel"/>
    <w:tmpl w:val="A72A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02C7F"/>
    <w:multiLevelType w:val="hybridMultilevel"/>
    <w:tmpl w:val="8D22B48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7483D"/>
    <w:multiLevelType w:val="hybridMultilevel"/>
    <w:tmpl w:val="B556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F2AE4"/>
    <w:multiLevelType w:val="hybridMultilevel"/>
    <w:tmpl w:val="73AADEAE"/>
    <w:lvl w:ilvl="0" w:tplc="14882172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2EA0"/>
    <w:multiLevelType w:val="hybridMultilevel"/>
    <w:tmpl w:val="6FF46C44"/>
    <w:lvl w:ilvl="0" w:tplc="6766518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218C9"/>
    <w:multiLevelType w:val="hybridMultilevel"/>
    <w:tmpl w:val="2DB27AA6"/>
    <w:lvl w:ilvl="0" w:tplc="14882172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25D4A"/>
    <w:multiLevelType w:val="hybridMultilevel"/>
    <w:tmpl w:val="C532BBD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87CE4"/>
    <w:multiLevelType w:val="hybridMultilevel"/>
    <w:tmpl w:val="2CBA3FA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77704"/>
    <w:multiLevelType w:val="hybridMultilevel"/>
    <w:tmpl w:val="2AE8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F6E3E"/>
    <w:multiLevelType w:val="hybridMultilevel"/>
    <w:tmpl w:val="488EFB94"/>
    <w:lvl w:ilvl="0" w:tplc="762E66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1413F"/>
    <w:multiLevelType w:val="hybridMultilevel"/>
    <w:tmpl w:val="B6E0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87D85"/>
    <w:multiLevelType w:val="hybridMultilevel"/>
    <w:tmpl w:val="65A2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148CF"/>
    <w:multiLevelType w:val="hybridMultilevel"/>
    <w:tmpl w:val="8842C98E"/>
    <w:lvl w:ilvl="0" w:tplc="E1F07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E5E5B"/>
    <w:multiLevelType w:val="hybridMultilevel"/>
    <w:tmpl w:val="15A6EBB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A7E26"/>
    <w:multiLevelType w:val="hybridMultilevel"/>
    <w:tmpl w:val="ADF898F2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D752F"/>
    <w:multiLevelType w:val="hybridMultilevel"/>
    <w:tmpl w:val="846C9488"/>
    <w:lvl w:ilvl="0" w:tplc="9656CA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2"/>
  </w:num>
  <w:num w:numId="4">
    <w:abstractNumId w:val="3"/>
  </w:num>
  <w:num w:numId="5">
    <w:abstractNumId w:val="13"/>
  </w:num>
  <w:num w:numId="6">
    <w:abstractNumId w:val="19"/>
  </w:num>
  <w:num w:numId="7">
    <w:abstractNumId w:val="20"/>
  </w:num>
  <w:num w:numId="8">
    <w:abstractNumId w:val="27"/>
  </w:num>
  <w:num w:numId="9">
    <w:abstractNumId w:val="24"/>
  </w:num>
  <w:num w:numId="10">
    <w:abstractNumId w:val="1"/>
  </w:num>
  <w:num w:numId="11">
    <w:abstractNumId w:val="9"/>
  </w:num>
  <w:num w:numId="12">
    <w:abstractNumId w:val="15"/>
  </w:num>
  <w:num w:numId="13">
    <w:abstractNumId w:val="18"/>
  </w:num>
  <w:num w:numId="14">
    <w:abstractNumId w:val="16"/>
  </w:num>
  <w:num w:numId="15">
    <w:abstractNumId w:val="17"/>
  </w:num>
  <w:num w:numId="16">
    <w:abstractNumId w:val="10"/>
  </w:num>
  <w:num w:numId="17">
    <w:abstractNumId w:val="0"/>
  </w:num>
  <w:num w:numId="18">
    <w:abstractNumId w:val="2"/>
  </w:num>
  <w:num w:numId="19">
    <w:abstractNumId w:val="22"/>
  </w:num>
  <w:num w:numId="20">
    <w:abstractNumId w:val="21"/>
  </w:num>
  <w:num w:numId="21">
    <w:abstractNumId w:val="8"/>
  </w:num>
  <w:num w:numId="22">
    <w:abstractNumId w:val="7"/>
  </w:num>
  <w:num w:numId="23">
    <w:abstractNumId w:val="5"/>
  </w:num>
  <w:num w:numId="24">
    <w:abstractNumId w:val="6"/>
  </w:num>
  <w:num w:numId="25">
    <w:abstractNumId w:val="26"/>
  </w:num>
  <w:num w:numId="26">
    <w:abstractNumId w:val="4"/>
  </w:num>
  <w:num w:numId="27">
    <w:abstractNumId w:val="14"/>
  </w:num>
  <w:num w:numId="28">
    <w:abstractNumId w:val="1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14"/>
    <w:rsid w:val="00016A67"/>
    <w:rsid w:val="00054031"/>
    <w:rsid w:val="000900BB"/>
    <w:rsid w:val="00142BA2"/>
    <w:rsid w:val="001662C8"/>
    <w:rsid w:val="001724FB"/>
    <w:rsid w:val="001E581A"/>
    <w:rsid w:val="00214577"/>
    <w:rsid w:val="0023706D"/>
    <w:rsid w:val="002540CE"/>
    <w:rsid w:val="00272E12"/>
    <w:rsid w:val="002A0F39"/>
    <w:rsid w:val="002C6423"/>
    <w:rsid w:val="00327C6F"/>
    <w:rsid w:val="003B49DC"/>
    <w:rsid w:val="00403AC0"/>
    <w:rsid w:val="00422ACE"/>
    <w:rsid w:val="00432B1F"/>
    <w:rsid w:val="00494C04"/>
    <w:rsid w:val="00496277"/>
    <w:rsid w:val="00512DF3"/>
    <w:rsid w:val="00553E4F"/>
    <w:rsid w:val="00560AF7"/>
    <w:rsid w:val="005763FE"/>
    <w:rsid w:val="00591E37"/>
    <w:rsid w:val="005E3C64"/>
    <w:rsid w:val="005F2C48"/>
    <w:rsid w:val="005F7FCD"/>
    <w:rsid w:val="00606575"/>
    <w:rsid w:val="00624B46"/>
    <w:rsid w:val="00651267"/>
    <w:rsid w:val="00672928"/>
    <w:rsid w:val="006E67EC"/>
    <w:rsid w:val="00754E92"/>
    <w:rsid w:val="00794DFF"/>
    <w:rsid w:val="007B2B14"/>
    <w:rsid w:val="007D643C"/>
    <w:rsid w:val="008172C3"/>
    <w:rsid w:val="008A5D7E"/>
    <w:rsid w:val="008C62E4"/>
    <w:rsid w:val="009414B3"/>
    <w:rsid w:val="0097262F"/>
    <w:rsid w:val="00983D1D"/>
    <w:rsid w:val="0099350F"/>
    <w:rsid w:val="009C67B7"/>
    <w:rsid w:val="009F47A1"/>
    <w:rsid w:val="00A37C13"/>
    <w:rsid w:val="00AA6025"/>
    <w:rsid w:val="00B37D6E"/>
    <w:rsid w:val="00C0103C"/>
    <w:rsid w:val="00C45DFA"/>
    <w:rsid w:val="00C72189"/>
    <w:rsid w:val="00C83CC1"/>
    <w:rsid w:val="00C9111A"/>
    <w:rsid w:val="00D169FD"/>
    <w:rsid w:val="00D2729F"/>
    <w:rsid w:val="00D766D4"/>
    <w:rsid w:val="00D90EA3"/>
    <w:rsid w:val="00D96741"/>
    <w:rsid w:val="00DB688B"/>
    <w:rsid w:val="00E11521"/>
    <w:rsid w:val="00E2011D"/>
    <w:rsid w:val="00E22F1A"/>
    <w:rsid w:val="00F06513"/>
    <w:rsid w:val="00F2632C"/>
    <w:rsid w:val="00F26C34"/>
    <w:rsid w:val="00F326C2"/>
    <w:rsid w:val="00F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EB5A"/>
  <w15:docId w15:val="{F5942450-BCF1-446D-9DF1-73321457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21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 (numbered (a)),Numbered list,Абзац списка1,List Paragraph1,Akapit z listą BS,List Paragraph 1,Forth level,Bullet1,References,Outlines a.b.c.,List Bullet Mary,ICMA Bullet List,PAD,List a),Ha"/>
    <w:basedOn w:val="a"/>
    <w:link w:val="a4"/>
    <w:uiPriority w:val="1"/>
    <w:qFormat/>
    <w:rsid w:val="00F77214"/>
    <w:pPr>
      <w:ind w:left="720"/>
      <w:contextualSpacing/>
    </w:pPr>
  </w:style>
  <w:style w:type="paragraph" w:styleId="a5">
    <w:name w:val="footer"/>
    <w:basedOn w:val="a"/>
    <w:link w:val="a6"/>
    <w:uiPriority w:val="99"/>
    <w:rsid w:val="00F772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F7721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Абзац списка1 Знак,List Paragraph1 Знак,Akapit z listą BS Знак,List Paragraph 1 Знак,Forth level Знак,Bullet1 Знак,References Знак"/>
    <w:link w:val="a3"/>
    <w:uiPriority w:val="1"/>
    <w:qFormat/>
    <w:locked/>
    <w:rsid w:val="00F77214"/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a"/>
    <w:rsid w:val="00F7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F77214"/>
  </w:style>
  <w:style w:type="character" w:customStyle="1" w:styleId="eop">
    <w:name w:val="eop"/>
    <w:basedOn w:val="a0"/>
    <w:rsid w:val="00F7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Bobro</dc:creator>
  <cp:keywords/>
  <dc:description/>
  <cp:lastModifiedBy>Пользователь</cp:lastModifiedBy>
  <cp:revision>2</cp:revision>
  <cp:lastPrinted>2025-02-14T04:52:00Z</cp:lastPrinted>
  <dcterms:created xsi:type="dcterms:W3CDTF">2025-02-14T04:53:00Z</dcterms:created>
  <dcterms:modified xsi:type="dcterms:W3CDTF">2025-02-14T04:53:00Z</dcterms:modified>
</cp:coreProperties>
</file>