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FAAA" w14:textId="77777777" w:rsidR="00A222E2" w:rsidRPr="00B33AB7" w:rsidRDefault="00A222E2" w:rsidP="00A222E2">
      <w:pPr>
        <w:pStyle w:val="Heading1a"/>
        <w:keepNext w:val="0"/>
        <w:keepLines w:val="0"/>
        <w:tabs>
          <w:tab w:val="clear" w:pos="-720"/>
        </w:tabs>
        <w:suppressAutoHyphens w:val="0"/>
        <w:rPr>
          <w:bCs/>
          <w:smallCaps w:val="0"/>
          <w:szCs w:val="32"/>
          <w:lang w:val="ru-RU"/>
        </w:rPr>
      </w:pPr>
      <w:r w:rsidRPr="00B33AB7">
        <w:rPr>
          <w:bCs/>
          <w:smallCaps w:val="0"/>
          <w:szCs w:val="32"/>
          <w:lang w:val="ru-RU"/>
        </w:rPr>
        <w:t>Специальное уведомление о закупках</w:t>
      </w:r>
    </w:p>
    <w:p w14:paraId="1EE0D069" w14:textId="77777777" w:rsidR="00A222E2" w:rsidRPr="00B33AB7" w:rsidRDefault="00A222E2" w:rsidP="00A222E2">
      <w:pPr>
        <w:pStyle w:val="Heading1a"/>
        <w:keepNext w:val="0"/>
        <w:keepLines w:val="0"/>
        <w:tabs>
          <w:tab w:val="clear" w:pos="-720"/>
        </w:tabs>
        <w:suppressAutoHyphens w:val="0"/>
        <w:rPr>
          <w:smallCaps w:val="0"/>
          <w:sz w:val="44"/>
          <w:lang w:val="ru-RU"/>
        </w:rPr>
      </w:pPr>
      <w:r w:rsidRPr="00B33AB7">
        <w:rPr>
          <w:smallCaps w:val="0"/>
          <w:sz w:val="44"/>
          <w:lang w:val="ru-RU"/>
        </w:rPr>
        <w:t>Запрос предложений</w:t>
      </w:r>
    </w:p>
    <w:p w14:paraId="31A81F17" w14:textId="3A413338" w:rsidR="00A222E2" w:rsidRPr="00B33AB7" w:rsidRDefault="00A222E2" w:rsidP="00A222E2">
      <w:pPr>
        <w:pStyle w:val="Heading1a"/>
        <w:keepNext w:val="0"/>
        <w:keepLines w:val="0"/>
        <w:tabs>
          <w:tab w:val="clear" w:pos="-720"/>
        </w:tabs>
        <w:suppressAutoHyphens w:val="0"/>
        <w:rPr>
          <w:smallCaps w:val="0"/>
          <w:sz w:val="44"/>
          <w:lang w:val="ru-RU"/>
        </w:rPr>
      </w:pPr>
      <w:r w:rsidRPr="00B33AB7">
        <w:rPr>
          <w:smallCaps w:val="0"/>
          <w:sz w:val="44"/>
          <w:lang w:val="ru-RU"/>
        </w:rPr>
        <w:t>М</w:t>
      </w:r>
      <w:r w:rsidR="007F6767">
        <w:rPr>
          <w:smallCaps w:val="0"/>
          <w:sz w:val="44"/>
          <w:lang w:val="ru-RU"/>
        </w:rPr>
        <w:t>алые</w:t>
      </w:r>
      <w:r w:rsidRPr="00B33AB7">
        <w:rPr>
          <w:smallCaps w:val="0"/>
          <w:sz w:val="44"/>
          <w:lang w:val="ru-RU"/>
        </w:rPr>
        <w:t xml:space="preserve"> работы</w:t>
      </w:r>
    </w:p>
    <w:p w14:paraId="19BD921F" w14:textId="34278A12" w:rsidR="00A222E2" w:rsidRPr="00B33AB7" w:rsidRDefault="00A222E2" w:rsidP="00A222E2">
      <w:pPr>
        <w:pStyle w:val="Heading1a"/>
        <w:keepNext w:val="0"/>
        <w:keepLines w:val="0"/>
        <w:tabs>
          <w:tab w:val="clear" w:pos="-720"/>
        </w:tabs>
        <w:suppressAutoHyphens w:val="0"/>
        <w:spacing w:before="120"/>
        <w:rPr>
          <w:smallCaps w:val="0"/>
          <w:sz w:val="28"/>
          <w:szCs w:val="28"/>
          <w:lang w:val="ru-RU"/>
        </w:rPr>
      </w:pPr>
      <w:r w:rsidRPr="00B33AB7">
        <w:rPr>
          <w:sz w:val="28"/>
          <w:lang w:val="ru-RU"/>
        </w:rPr>
        <w:t>(Процесс одно конвертных торгов)</w:t>
      </w:r>
    </w:p>
    <w:p w14:paraId="189B5DCC" w14:textId="77777777" w:rsidR="00A222E2" w:rsidRPr="00B33AB7" w:rsidRDefault="00A222E2" w:rsidP="00A222E2">
      <w:pPr>
        <w:pStyle w:val="ChapterNumber"/>
        <w:tabs>
          <w:tab w:val="clear" w:pos="-720"/>
        </w:tabs>
        <w:rPr>
          <w:rFonts w:ascii="Times New Roman" w:hAnsi="Times New Roman"/>
          <w:spacing w:val="-2"/>
          <w:lang w:val="ru-RU"/>
        </w:rPr>
      </w:pPr>
    </w:p>
    <w:p w14:paraId="4D964F7C" w14:textId="7D432278" w:rsidR="00A222E2" w:rsidRPr="00B33AB7" w:rsidRDefault="00A222E2" w:rsidP="00A222E2">
      <w:pPr>
        <w:suppressAutoHyphens/>
        <w:spacing w:after="60"/>
        <w:rPr>
          <w:lang w:val="ru-RU"/>
        </w:rPr>
      </w:pPr>
      <w:r w:rsidRPr="00B33AB7">
        <w:rPr>
          <w:b/>
          <w:spacing w:val="-2"/>
          <w:lang w:val="ru-RU"/>
        </w:rPr>
        <w:t>Страна:</w:t>
      </w:r>
      <w:r w:rsidRPr="00B33AB7">
        <w:rPr>
          <w:b/>
          <w:lang w:val="ru-RU"/>
        </w:rPr>
        <w:t xml:space="preserve"> </w:t>
      </w:r>
      <w:r w:rsidRPr="00F10A35">
        <w:rPr>
          <w:lang w:val="ru-RU"/>
        </w:rPr>
        <w:t>Республика Таджикистан</w:t>
      </w:r>
      <w:r w:rsidRPr="00A222E2">
        <w:rPr>
          <w:b/>
          <w:lang w:val="ru-RU"/>
        </w:rPr>
        <w:t xml:space="preserve"> </w:t>
      </w:r>
    </w:p>
    <w:p w14:paraId="1A7423E9" w14:textId="078557BB" w:rsidR="00A222E2" w:rsidRPr="00B33AB7" w:rsidRDefault="00A222E2" w:rsidP="00A222E2">
      <w:pPr>
        <w:suppressAutoHyphens/>
        <w:spacing w:after="60"/>
        <w:rPr>
          <w:b/>
          <w:i/>
          <w:lang w:val="ru-RU"/>
        </w:rPr>
      </w:pPr>
      <w:r w:rsidRPr="00B33AB7">
        <w:rPr>
          <w:b/>
          <w:lang w:val="ru-RU"/>
        </w:rPr>
        <w:t>Название проекта:</w:t>
      </w:r>
      <w:r w:rsidRPr="00A222E2">
        <w:rPr>
          <w:lang w:val="ru-RU"/>
        </w:rPr>
        <w:t xml:space="preserve"> </w:t>
      </w:r>
      <w:r w:rsidRPr="00F10A35">
        <w:rPr>
          <w:lang w:val="ru-RU"/>
        </w:rPr>
        <w:t>Повышения устойчивости сельского хозяйства</w:t>
      </w:r>
    </w:p>
    <w:p w14:paraId="6ADBF712" w14:textId="77777777" w:rsidR="00D52A54" w:rsidRPr="00C01E20" w:rsidRDefault="00A222E2" w:rsidP="00D52A54">
      <w:pPr>
        <w:pStyle w:val="TableParagraph"/>
        <w:spacing w:before="120"/>
        <w:ind w:right="78"/>
        <w:rPr>
          <w:i/>
          <w:sz w:val="24"/>
        </w:rPr>
      </w:pPr>
      <w:r w:rsidRPr="00B33AB7">
        <w:rPr>
          <w:b/>
        </w:rPr>
        <w:t xml:space="preserve">Название контракта: </w:t>
      </w:r>
      <w:r w:rsidR="00D52A54" w:rsidRPr="00C01E20">
        <w:rPr>
          <w:i/>
          <w:sz w:val="24"/>
        </w:rPr>
        <w:t>Строительство</w:t>
      </w:r>
      <w:r w:rsidR="00D52A54" w:rsidRPr="00C01E20">
        <w:rPr>
          <w:i/>
          <w:spacing w:val="-5"/>
          <w:sz w:val="24"/>
        </w:rPr>
        <w:t xml:space="preserve"> </w:t>
      </w:r>
      <w:proofErr w:type="spellStart"/>
      <w:r w:rsidR="00D52A54">
        <w:rPr>
          <w:i/>
          <w:sz w:val="24"/>
        </w:rPr>
        <w:t>Агрологистического</w:t>
      </w:r>
      <w:proofErr w:type="spellEnd"/>
      <w:r w:rsidR="00D52A54">
        <w:rPr>
          <w:i/>
          <w:sz w:val="24"/>
        </w:rPr>
        <w:t xml:space="preserve"> центра в городе Душанбе</w:t>
      </w:r>
    </w:p>
    <w:p w14:paraId="30D1EA27" w14:textId="3243F852" w:rsidR="00A222E2" w:rsidRPr="00B33AB7" w:rsidRDefault="00A222E2" w:rsidP="00A222E2">
      <w:pPr>
        <w:tabs>
          <w:tab w:val="left" w:pos="6660"/>
        </w:tabs>
        <w:suppressAutoHyphens/>
        <w:spacing w:after="60"/>
        <w:rPr>
          <w:b/>
          <w:i/>
          <w:lang w:val="ru-RU"/>
        </w:rPr>
      </w:pPr>
      <w:r w:rsidRPr="00B33AB7">
        <w:rPr>
          <w:b/>
          <w:lang w:val="ru-RU"/>
        </w:rPr>
        <w:t>Грант №:</w:t>
      </w:r>
      <w:r w:rsidRPr="00A222E2">
        <w:rPr>
          <w:b/>
          <w:lang w:val="ru-RU"/>
        </w:rPr>
        <w:t xml:space="preserve"> </w:t>
      </w:r>
      <w:r w:rsidRPr="00F10A35">
        <w:t>TJ</w:t>
      </w:r>
      <w:r w:rsidRPr="00F10A35">
        <w:rPr>
          <w:lang w:val="ru-RU"/>
        </w:rPr>
        <w:t>-</w:t>
      </w:r>
      <w:r w:rsidRPr="00F10A35">
        <w:t>D</w:t>
      </w:r>
      <w:r w:rsidRPr="00F10A35">
        <w:rPr>
          <w:lang w:val="ru-RU"/>
        </w:rPr>
        <w:t>8600</w:t>
      </w:r>
    </w:p>
    <w:p w14:paraId="0010B283" w14:textId="310D6FC4" w:rsidR="00A222E2" w:rsidRPr="00B33AB7" w:rsidRDefault="00A222E2" w:rsidP="00A222E2">
      <w:pPr>
        <w:tabs>
          <w:tab w:val="left" w:pos="6660"/>
        </w:tabs>
        <w:suppressAutoHyphens/>
        <w:spacing w:after="60"/>
        <w:rPr>
          <w:lang w:val="ru-RU"/>
        </w:rPr>
      </w:pPr>
      <w:bookmarkStart w:id="0" w:name="_Hlk75472262"/>
      <w:r w:rsidRPr="00B33AB7">
        <w:rPr>
          <w:b/>
          <w:bCs/>
          <w:lang w:val="ru-RU"/>
        </w:rPr>
        <w:t>Ссылка на ПУТ:</w:t>
      </w:r>
      <w:r w:rsidRPr="00A222E2">
        <w:rPr>
          <w:lang w:val="ru-RU"/>
        </w:rPr>
        <w:t xml:space="preserve"> </w:t>
      </w:r>
      <w:r w:rsidRPr="00F10A35">
        <w:rPr>
          <w:bCs/>
          <w:lang w:val="ru-RU"/>
        </w:rPr>
        <w:t>SRASP-RFB-CW-2025-0</w:t>
      </w:r>
      <w:r w:rsidR="00D52A54">
        <w:rPr>
          <w:bCs/>
          <w:lang w:val="ru-RU"/>
        </w:rPr>
        <w:t>2</w:t>
      </w:r>
      <w:r w:rsidRPr="00B33AB7">
        <w:rPr>
          <w:b/>
          <w:bCs/>
          <w:lang w:val="ru-RU"/>
        </w:rPr>
        <w:t xml:space="preserve"> </w:t>
      </w:r>
      <w:bookmarkEnd w:id="0"/>
    </w:p>
    <w:p w14:paraId="1B9D04FD" w14:textId="77777777" w:rsidR="00A222E2" w:rsidRPr="00B33AB7" w:rsidRDefault="00A222E2" w:rsidP="00A222E2">
      <w:pPr>
        <w:tabs>
          <w:tab w:val="left" w:pos="6660"/>
        </w:tabs>
        <w:suppressAutoHyphens/>
        <w:spacing w:after="60"/>
        <w:rPr>
          <w:lang w:val="ru-RU"/>
        </w:rPr>
      </w:pPr>
    </w:p>
    <w:p w14:paraId="16D21939" w14:textId="2B7AA08E" w:rsidR="00A222E2" w:rsidRPr="00EC09B0" w:rsidRDefault="00A222E2" w:rsidP="00EC09B0">
      <w:pPr>
        <w:pStyle w:val="1"/>
        <w:numPr>
          <w:ilvl w:val="0"/>
          <w:numId w:val="1"/>
        </w:numPr>
        <w:suppressAutoHyphens/>
        <w:ind w:left="709" w:hanging="709"/>
        <w:jc w:val="both"/>
        <w:rPr>
          <w:bCs/>
          <w:i/>
          <w:iCs/>
          <w:spacing w:val="-2"/>
          <w:lang w:val="ru-RU"/>
        </w:rPr>
      </w:pPr>
      <w:r w:rsidRPr="00EC09B0">
        <w:rPr>
          <w:spacing w:val="-2"/>
          <w:lang w:val="ru-RU"/>
        </w:rPr>
        <w:t xml:space="preserve">Республика Таджикистан получила дополнительное финансирование Грант Международной Ассоциации Развития для реализации Проекта «Повышения устойчивости сельского хозяйства» и намеревается использовать часть средств на выплаты по контракту Строительство </w:t>
      </w:r>
      <w:proofErr w:type="spellStart"/>
      <w:r w:rsidR="00D52A54">
        <w:rPr>
          <w:spacing w:val="-2"/>
          <w:lang w:val="ru-RU"/>
        </w:rPr>
        <w:t>Агрологистического</w:t>
      </w:r>
      <w:proofErr w:type="spellEnd"/>
      <w:r w:rsidR="00D52A54">
        <w:rPr>
          <w:spacing w:val="-2"/>
          <w:lang w:val="ru-RU"/>
        </w:rPr>
        <w:t xml:space="preserve"> центра в г. Душанбе</w:t>
      </w:r>
      <w:r w:rsidR="00EC09B0" w:rsidRPr="00EC09B0">
        <w:rPr>
          <w:spacing w:val="-2"/>
          <w:lang w:val="ru-RU"/>
        </w:rPr>
        <w:t xml:space="preserve">. </w:t>
      </w:r>
    </w:p>
    <w:p w14:paraId="39CA1184" w14:textId="77777777" w:rsidR="00EC09B0" w:rsidRPr="00B33AB7" w:rsidRDefault="00EC09B0" w:rsidP="00EC09B0">
      <w:pPr>
        <w:pStyle w:val="1"/>
        <w:suppressAutoHyphens/>
        <w:ind w:left="709"/>
        <w:jc w:val="both"/>
        <w:rPr>
          <w:bCs/>
          <w:i/>
          <w:iCs/>
          <w:spacing w:val="-2"/>
          <w:lang w:val="ru-RU"/>
        </w:rPr>
      </w:pPr>
    </w:p>
    <w:p w14:paraId="43D9F3B7" w14:textId="0954B64B" w:rsidR="00EC09B0" w:rsidRPr="007D7611" w:rsidRDefault="00A222E2" w:rsidP="007D7611">
      <w:pPr>
        <w:pStyle w:val="1"/>
        <w:numPr>
          <w:ilvl w:val="0"/>
          <w:numId w:val="1"/>
        </w:numPr>
        <w:suppressAutoHyphens/>
        <w:ind w:left="709" w:hanging="709"/>
        <w:jc w:val="both"/>
        <w:rPr>
          <w:spacing w:val="-2"/>
          <w:lang w:val="ru-RU"/>
        </w:rPr>
      </w:pPr>
      <w:r w:rsidRPr="00A222E2">
        <w:rPr>
          <w:spacing w:val="-2"/>
          <w:lang w:val="ru-RU"/>
        </w:rPr>
        <w:t xml:space="preserve">Государственное учреждение «Развитие предпринимательства в сельском хозяйстве» настоящим приглашает правомочных Участников торгов к подаче запечатанных Конкурсных предложений </w:t>
      </w:r>
      <w:r w:rsidR="00EC09B0" w:rsidRPr="00EC09B0">
        <w:rPr>
          <w:spacing w:val="-2"/>
          <w:lang w:val="ru-RU"/>
        </w:rPr>
        <w:t xml:space="preserve">для </w:t>
      </w:r>
      <w:r w:rsidR="007D7611">
        <w:rPr>
          <w:spacing w:val="-2"/>
          <w:lang w:val="ru-RU"/>
        </w:rPr>
        <w:t xml:space="preserve">Строительства </w:t>
      </w:r>
      <w:proofErr w:type="spellStart"/>
      <w:r w:rsidR="007D7611">
        <w:rPr>
          <w:spacing w:val="-2"/>
          <w:lang w:val="ru-RU"/>
        </w:rPr>
        <w:t>Агрологистического</w:t>
      </w:r>
      <w:proofErr w:type="spellEnd"/>
      <w:r w:rsidR="007D7611">
        <w:rPr>
          <w:spacing w:val="-2"/>
          <w:lang w:val="ru-RU"/>
        </w:rPr>
        <w:t xml:space="preserve"> центра в г. Душанбе</w:t>
      </w:r>
      <w:r w:rsidR="00EC09B0" w:rsidRPr="00A222E2">
        <w:rPr>
          <w:spacing w:val="-2"/>
          <w:lang w:val="ru-RU"/>
        </w:rPr>
        <w:t>.</w:t>
      </w:r>
    </w:p>
    <w:p w14:paraId="73EF1209" w14:textId="1472B72D" w:rsidR="00A222E2" w:rsidRPr="006F4F6B" w:rsidRDefault="006F4F6B" w:rsidP="00A222E2">
      <w:pPr>
        <w:pStyle w:val="1"/>
        <w:numPr>
          <w:ilvl w:val="0"/>
          <w:numId w:val="1"/>
        </w:numPr>
        <w:suppressAutoHyphens/>
        <w:ind w:left="709" w:hanging="709"/>
        <w:jc w:val="both"/>
        <w:rPr>
          <w:spacing w:val="-2"/>
          <w:lang w:val="ru-RU"/>
        </w:rPr>
      </w:pPr>
      <w:r w:rsidRPr="006F4F6B">
        <w:rPr>
          <w:spacing w:val="-2"/>
          <w:lang w:val="ru-RU"/>
        </w:rPr>
        <w:t>Конкурсные торги будут проводиться по процедурам национальных конкурсных торгов в соответствии с Положениями Всемирного банка о закупках для заемщиков инвестиционного проектного финансирования (ИПФ) (</w:t>
      </w:r>
      <w:r w:rsidR="000E2051">
        <w:rPr>
          <w:spacing w:val="-2"/>
          <w:lang w:val="ru-RU"/>
        </w:rPr>
        <w:t>июля 2016 г</w:t>
      </w:r>
      <w:r w:rsidR="002E75EF">
        <w:rPr>
          <w:spacing w:val="-2"/>
          <w:lang w:val="ru-RU"/>
        </w:rPr>
        <w:t>.</w:t>
      </w:r>
      <w:r w:rsidR="000E2051">
        <w:rPr>
          <w:spacing w:val="-2"/>
          <w:lang w:val="ru-RU"/>
        </w:rPr>
        <w:t xml:space="preserve">, пересмотренное </w:t>
      </w:r>
      <w:r w:rsidRPr="006F4F6B">
        <w:rPr>
          <w:spacing w:val="-2"/>
          <w:lang w:val="ru-RU"/>
        </w:rPr>
        <w:t xml:space="preserve">сентябрь 2023 г.) (далее «Положения о закупках») </w:t>
      </w:r>
      <w:r w:rsidR="00A222E2" w:rsidRPr="006F4F6B">
        <w:rPr>
          <w:spacing w:val="-2"/>
          <w:lang w:val="ru-RU"/>
        </w:rPr>
        <w:t>и открыты для всех Участников торгов, как это определено в Положениях о закупках.</w:t>
      </w:r>
    </w:p>
    <w:p w14:paraId="3593CAAC" w14:textId="77777777" w:rsidR="00A222E2" w:rsidRPr="00B33AB7" w:rsidRDefault="00A222E2" w:rsidP="00A222E2">
      <w:pPr>
        <w:pStyle w:val="a9"/>
        <w:rPr>
          <w:spacing w:val="-2"/>
          <w:lang w:val="ru-RU"/>
        </w:rPr>
      </w:pPr>
    </w:p>
    <w:p w14:paraId="01D2F571" w14:textId="1B16B5E9" w:rsidR="00A222E2" w:rsidRPr="00B33AB7" w:rsidRDefault="00A222E2" w:rsidP="00A222E2">
      <w:pPr>
        <w:pStyle w:val="1"/>
        <w:numPr>
          <w:ilvl w:val="0"/>
          <w:numId w:val="1"/>
        </w:numPr>
        <w:suppressAutoHyphens/>
        <w:ind w:left="720"/>
        <w:jc w:val="both"/>
        <w:rPr>
          <w:i/>
          <w:spacing w:val="-2"/>
          <w:lang w:val="ru-RU"/>
        </w:rPr>
      </w:pPr>
      <w:r w:rsidRPr="00B33AB7">
        <w:rPr>
          <w:spacing w:val="-2"/>
          <w:szCs w:val="24"/>
          <w:lang w:val="ru-RU"/>
        </w:rPr>
        <w:t xml:space="preserve">Заинтересованные </w:t>
      </w:r>
      <w:r w:rsidRPr="00B33AB7">
        <w:rPr>
          <w:spacing w:val="-2"/>
          <w:lang w:val="ru-RU"/>
        </w:rPr>
        <w:t xml:space="preserve">правомочные Участники торгов могут получить дополнительную информацию от </w:t>
      </w:r>
      <w:r w:rsidR="006F4F6B" w:rsidRPr="006F4F6B">
        <w:rPr>
          <w:spacing w:val="-2"/>
          <w:lang w:val="ru-RU"/>
        </w:rPr>
        <w:t>Государственн</w:t>
      </w:r>
      <w:r w:rsidR="000E2051">
        <w:rPr>
          <w:spacing w:val="-2"/>
          <w:lang w:val="ru-RU"/>
        </w:rPr>
        <w:t>ого</w:t>
      </w:r>
      <w:r w:rsidR="006F4F6B" w:rsidRPr="006F4F6B">
        <w:rPr>
          <w:spacing w:val="-2"/>
          <w:lang w:val="ru-RU"/>
        </w:rPr>
        <w:t xml:space="preserve"> учреждени</w:t>
      </w:r>
      <w:r w:rsidR="000E2051">
        <w:rPr>
          <w:spacing w:val="-2"/>
          <w:lang w:val="ru-RU"/>
        </w:rPr>
        <w:t>я</w:t>
      </w:r>
      <w:r w:rsidR="006F4F6B" w:rsidRPr="006F4F6B">
        <w:rPr>
          <w:spacing w:val="-2"/>
          <w:lang w:val="ru-RU"/>
        </w:rPr>
        <w:t xml:space="preserve"> «Развитие предпринимательства в сельском хозяйстве» </w:t>
      </w:r>
      <w:r w:rsidRPr="00B33AB7">
        <w:rPr>
          <w:spacing w:val="-2"/>
          <w:lang w:val="ru-RU"/>
        </w:rPr>
        <w:t xml:space="preserve">и ознакомиться с тендерной документацией в рабочее время </w:t>
      </w:r>
      <w:r w:rsidRPr="00B33AB7">
        <w:rPr>
          <w:i/>
          <w:iCs/>
          <w:spacing w:val="-2"/>
          <w:lang w:val="ru-RU"/>
        </w:rPr>
        <w:t>с 0</w:t>
      </w:r>
      <w:r w:rsidR="006F4F6B" w:rsidRPr="006F4F6B">
        <w:rPr>
          <w:i/>
          <w:iCs/>
          <w:spacing w:val="-2"/>
          <w:lang w:val="ru-RU"/>
        </w:rPr>
        <w:t>8</w:t>
      </w:r>
      <w:r w:rsidRPr="00B33AB7">
        <w:rPr>
          <w:i/>
          <w:iCs/>
          <w:spacing w:val="-2"/>
          <w:lang w:val="ru-RU"/>
        </w:rPr>
        <w:t>:00 до 17:00</w:t>
      </w:r>
      <w:r w:rsidR="006F4F6B" w:rsidRPr="006F4F6B">
        <w:rPr>
          <w:spacing w:val="-2"/>
          <w:lang w:val="ru-RU"/>
        </w:rPr>
        <w:t xml:space="preserve"> </w:t>
      </w:r>
      <w:r w:rsidRPr="00B33AB7">
        <w:rPr>
          <w:spacing w:val="-2"/>
          <w:lang w:val="ru-RU"/>
        </w:rPr>
        <w:t>по указанному ниже адресу</w:t>
      </w:r>
      <w:r w:rsidR="006F4F6B" w:rsidRPr="006F4F6B">
        <w:rPr>
          <w:spacing w:val="-2"/>
          <w:lang w:val="ru-RU"/>
        </w:rPr>
        <w:t>.</w:t>
      </w:r>
    </w:p>
    <w:p w14:paraId="151E9212" w14:textId="77777777" w:rsidR="00A222E2" w:rsidRPr="00B33AB7" w:rsidRDefault="00A222E2" w:rsidP="00A222E2">
      <w:pPr>
        <w:pStyle w:val="1"/>
        <w:rPr>
          <w:spacing w:val="-2"/>
          <w:szCs w:val="24"/>
          <w:lang w:val="ru-RU"/>
        </w:rPr>
      </w:pPr>
    </w:p>
    <w:p w14:paraId="3FD62ED9" w14:textId="0F902622" w:rsidR="006F4F6B" w:rsidRPr="006F4F6B" w:rsidRDefault="00A222E2" w:rsidP="006F4F6B">
      <w:pPr>
        <w:pStyle w:val="1"/>
        <w:numPr>
          <w:ilvl w:val="0"/>
          <w:numId w:val="1"/>
        </w:numPr>
        <w:suppressAutoHyphens/>
        <w:ind w:left="720"/>
        <w:jc w:val="both"/>
        <w:rPr>
          <w:spacing w:val="-2"/>
          <w:lang w:val="ru-RU"/>
        </w:rPr>
      </w:pPr>
      <w:r w:rsidRPr="006F4F6B">
        <w:rPr>
          <w:spacing w:val="-2"/>
          <w:lang w:val="ru-RU"/>
        </w:rPr>
        <w:t xml:space="preserve">Тендерная документация на </w:t>
      </w:r>
      <w:r w:rsidR="006F4F6B" w:rsidRPr="006F4F6B">
        <w:rPr>
          <w:spacing w:val="-2"/>
          <w:lang w:val="ru-RU"/>
        </w:rPr>
        <w:t xml:space="preserve">русском языке </w:t>
      </w:r>
      <w:r w:rsidRPr="006F4F6B">
        <w:rPr>
          <w:spacing w:val="-2"/>
          <w:lang w:val="ru-RU"/>
        </w:rPr>
        <w:t xml:space="preserve">может быть </w:t>
      </w:r>
      <w:r w:rsidR="001977F8">
        <w:rPr>
          <w:spacing w:val="-2"/>
          <w:lang w:val="ru-RU"/>
        </w:rPr>
        <w:t xml:space="preserve">получена </w:t>
      </w:r>
      <w:r w:rsidRPr="006F4F6B">
        <w:rPr>
          <w:spacing w:val="-2"/>
          <w:lang w:val="ru-RU"/>
        </w:rPr>
        <w:t>заинтересованными правомочными Участниками торгов после подачи письменной заявки по указанному ниже адресу</w:t>
      </w:r>
      <w:r w:rsidR="006F4F6B" w:rsidRPr="006F4F6B">
        <w:rPr>
          <w:spacing w:val="-2"/>
          <w:lang w:val="ru-RU"/>
        </w:rPr>
        <w:t>. Документацию можно получить в офисе Государственного учреждения «Развитие предпринимательства в сельском хозяйстве» по адресу, указанному ниже.</w:t>
      </w:r>
    </w:p>
    <w:p w14:paraId="50405359" w14:textId="77777777" w:rsidR="00A222E2" w:rsidRPr="00B33AB7" w:rsidRDefault="00A222E2" w:rsidP="00A222E2">
      <w:pPr>
        <w:pStyle w:val="1"/>
        <w:suppressAutoHyphens/>
        <w:ind w:left="709"/>
        <w:jc w:val="both"/>
        <w:rPr>
          <w:spacing w:val="-2"/>
          <w:szCs w:val="24"/>
          <w:lang w:val="ru-RU"/>
        </w:rPr>
      </w:pPr>
    </w:p>
    <w:p w14:paraId="4ECA5E4A" w14:textId="27E26943" w:rsidR="00A222E2" w:rsidRPr="00B33AB7" w:rsidRDefault="00A222E2" w:rsidP="00A222E2">
      <w:pPr>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709" w:hanging="709"/>
        <w:jc w:val="both"/>
        <w:rPr>
          <w:spacing w:val="-2"/>
          <w:lang w:val="ru-RU"/>
        </w:rPr>
      </w:pPr>
      <w:r w:rsidRPr="00B33AB7">
        <w:rPr>
          <w:spacing w:val="-2"/>
          <w:lang w:val="ru-RU"/>
        </w:rPr>
        <w:t>Конкурсные предложения должны быть доставлены по указанному ниже адресу не позднее</w:t>
      </w:r>
      <w:r w:rsidR="006F4F6B" w:rsidRPr="006F4F6B">
        <w:rPr>
          <w:spacing w:val="-2"/>
          <w:lang w:val="ru-RU"/>
        </w:rPr>
        <w:t xml:space="preserve"> </w:t>
      </w:r>
      <w:r w:rsidR="007D7611">
        <w:rPr>
          <w:spacing w:val="-2"/>
          <w:lang w:val="ru-RU"/>
        </w:rPr>
        <w:t>7 января 2026 года</w:t>
      </w:r>
      <w:r w:rsidR="006F4F6B">
        <w:rPr>
          <w:spacing w:val="-2"/>
          <w:lang w:val="tg-Cyrl-TJ"/>
        </w:rPr>
        <w:t xml:space="preserve">, </w:t>
      </w:r>
      <w:r w:rsidR="007D7611">
        <w:rPr>
          <w:spacing w:val="-2"/>
          <w:lang w:val="tg-Cyrl-TJ"/>
        </w:rPr>
        <w:t>15</w:t>
      </w:r>
      <w:r w:rsidR="006F4F6B">
        <w:rPr>
          <w:spacing w:val="-2"/>
          <w:lang w:val="tg-Cyrl-TJ"/>
        </w:rPr>
        <w:t>:</w:t>
      </w:r>
      <w:r w:rsidR="007D7611">
        <w:rPr>
          <w:spacing w:val="-2"/>
          <w:lang w:val="tg-Cyrl-TJ"/>
        </w:rPr>
        <w:t>0</w:t>
      </w:r>
      <w:r w:rsidR="006F4F6B">
        <w:rPr>
          <w:spacing w:val="-2"/>
          <w:lang w:val="tg-Cyrl-TJ"/>
        </w:rPr>
        <w:t>0 утр</w:t>
      </w:r>
      <w:r w:rsidR="000E2051">
        <w:rPr>
          <w:spacing w:val="-2"/>
          <w:lang w:val="tg-Cyrl-TJ"/>
        </w:rPr>
        <w:t>а</w:t>
      </w:r>
      <w:r w:rsidRPr="00B33AB7">
        <w:rPr>
          <w:spacing w:val="-2"/>
          <w:lang w:val="ru-RU"/>
        </w:rPr>
        <w:t xml:space="preserve">. Электронные торги не будут разрешены. Запоздалые заявки будут отклонены. Конкурсные предложения будут вскрыты публично в присутствии назначенных представителей Участников торгов и всех тех, кто пожелает присутствовать, по указанному ниже адресу </w:t>
      </w:r>
      <w:r w:rsidR="007D7611">
        <w:rPr>
          <w:spacing w:val="-2"/>
          <w:lang w:val="ru-RU"/>
        </w:rPr>
        <w:t xml:space="preserve">7 января </w:t>
      </w:r>
      <w:r w:rsidR="006F4F6B" w:rsidRPr="006F4F6B">
        <w:rPr>
          <w:spacing w:val="-2"/>
          <w:lang w:val="ru-RU"/>
        </w:rPr>
        <w:t>202</w:t>
      </w:r>
      <w:r w:rsidR="007D7611">
        <w:rPr>
          <w:spacing w:val="-2"/>
          <w:lang w:val="ru-RU"/>
        </w:rPr>
        <w:t>6 года</w:t>
      </w:r>
      <w:r w:rsidR="000E2051">
        <w:rPr>
          <w:spacing w:val="-2"/>
          <w:lang w:val="ru-RU"/>
        </w:rPr>
        <w:t>,</w:t>
      </w:r>
      <w:r w:rsidR="00EC09B0">
        <w:rPr>
          <w:spacing w:val="-2"/>
          <w:lang w:val="ru-RU"/>
        </w:rPr>
        <w:t xml:space="preserve"> </w:t>
      </w:r>
      <w:r w:rsidR="006F4F6B" w:rsidRPr="006F4F6B">
        <w:rPr>
          <w:spacing w:val="-2"/>
          <w:lang w:val="ru-RU"/>
        </w:rPr>
        <w:t>1</w:t>
      </w:r>
      <w:r w:rsidR="007D7611">
        <w:rPr>
          <w:spacing w:val="-2"/>
          <w:lang w:val="ru-RU"/>
        </w:rPr>
        <w:t>5</w:t>
      </w:r>
      <w:r w:rsidR="006F4F6B" w:rsidRPr="006F4F6B">
        <w:rPr>
          <w:spacing w:val="-2"/>
          <w:lang w:val="ru-RU"/>
        </w:rPr>
        <w:t>:</w:t>
      </w:r>
      <w:r w:rsidR="007D7611">
        <w:rPr>
          <w:spacing w:val="-2"/>
          <w:lang w:val="ru-RU"/>
        </w:rPr>
        <w:t>1</w:t>
      </w:r>
      <w:r w:rsidR="006F4F6B" w:rsidRPr="006F4F6B">
        <w:rPr>
          <w:spacing w:val="-2"/>
          <w:lang w:val="ru-RU"/>
        </w:rPr>
        <w:t>0</w:t>
      </w:r>
      <w:r w:rsidRPr="00B33AB7">
        <w:rPr>
          <w:spacing w:val="-2"/>
          <w:lang w:val="ru-RU"/>
        </w:rPr>
        <w:t>.</w:t>
      </w:r>
    </w:p>
    <w:p w14:paraId="68C2535B" w14:textId="4EF9D8C7" w:rsidR="00315040" w:rsidRPr="002E75EF" w:rsidRDefault="00A222E2" w:rsidP="00315040">
      <w:pPr>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709" w:hanging="709"/>
        <w:jc w:val="both"/>
        <w:rPr>
          <w:spacing w:val="-2"/>
          <w:lang w:val="ru-RU"/>
        </w:rPr>
      </w:pPr>
      <w:r w:rsidRPr="002E75EF">
        <w:rPr>
          <w:spacing w:val="-2"/>
          <w:lang w:val="ru-RU"/>
        </w:rPr>
        <w:t xml:space="preserve">Все </w:t>
      </w:r>
      <w:bookmarkStart w:id="1" w:name="_Hlk75472281"/>
      <w:r w:rsidRPr="002E75EF">
        <w:rPr>
          <w:spacing w:val="-2"/>
          <w:lang w:val="ru-RU"/>
        </w:rPr>
        <w:t xml:space="preserve">Конкурсные предложения должны сопровождаться “Гарантией обеспечения Конкурсного предложения” </w:t>
      </w:r>
      <w:r w:rsidR="00315040" w:rsidRPr="002E75EF">
        <w:rPr>
          <w:spacing w:val="-2"/>
          <w:lang w:val="ru-RU"/>
        </w:rPr>
        <w:t xml:space="preserve">в форме банковской гарантии в размере </w:t>
      </w:r>
      <w:r w:rsidR="007D7611">
        <w:rPr>
          <w:spacing w:val="-2"/>
          <w:lang w:val="ru-RU"/>
        </w:rPr>
        <w:t xml:space="preserve">800 000 (восемьсот тысяча) таджикских </w:t>
      </w:r>
      <w:r w:rsidR="00315040" w:rsidRPr="002E75EF">
        <w:rPr>
          <w:spacing w:val="-2"/>
          <w:lang w:val="ru-RU"/>
        </w:rPr>
        <w:t>сомони.</w:t>
      </w:r>
    </w:p>
    <w:bookmarkEnd w:id="1"/>
    <w:p w14:paraId="6703C608" w14:textId="57295FBE" w:rsidR="00A222E2" w:rsidRPr="00B33AB7" w:rsidRDefault="00A222E2" w:rsidP="00A222E2">
      <w:pPr>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720"/>
        <w:jc w:val="both"/>
        <w:rPr>
          <w:spacing w:val="-2"/>
          <w:szCs w:val="24"/>
          <w:lang w:val="ru-RU"/>
        </w:rPr>
      </w:pPr>
      <w:r w:rsidRPr="00B33AB7">
        <w:rPr>
          <w:spacing w:val="-2"/>
          <w:lang w:val="ru-RU"/>
        </w:rPr>
        <w:t xml:space="preserve">Обращается внимание на Положения о закупках, требующие от Заемщика раскрывать информацию о бенефициарном владении победившего участника торгов в рамках </w:t>
      </w:r>
      <w:r w:rsidRPr="00B33AB7">
        <w:rPr>
          <w:spacing w:val="-2"/>
          <w:lang w:val="ru-RU"/>
        </w:rPr>
        <w:lastRenderedPageBreak/>
        <w:t>Уведомления о присуждении контракта, используя Форму раскрытия информации о бенефициарной собственности, включенную в тендерный документ.</w:t>
      </w:r>
    </w:p>
    <w:p w14:paraId="47476FFB" w14:textId="77777777" w:rsidR="00315040" w:rsidRDefault="00A222E2" w:rsidP="00A222E2">
      <w:pPr>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720"/>
        <w:jc w:val="both"/>
        <w:rPr>
          <w:i/>
          <w:iCs/>
          <w:lang w:val="ru-RU"/>
        </w:rPr>
      </w:pPr>
      <w:r w:rsidRPr="00315040">
        <w:rPr>
          <w:szCs w:val="24"/>
          <w:lang w:val="ru-RU"/>
        </w:rPr>
        <w:t xml:space="preserve">Упомянутый выше адрес(а): </w:t>
      </w:r>
      <w:bookmarkStart w:id="2" w:name="_Hlk75472334"/>
    </w:p>
    <w:p w14:paraId="0A035C8F" w14:textId="77777777" w:rsidR="00315040" w:rsidRPr="00B14270" w:rsidRDefault="00315040" w:rsidP="00315040">
      <w:pPr>
        <w:pStyle w:val="ac"/>
        <w:shd w:val="clear" w:color="auto" w:fill="FFFFFF"/>
        <w:spacing w:before="0" w:beforeAutospacing="0" w:after="360" w:afterAutospacing="0"/>
        <w:jc w:val="both"/>
      </w:pPr>
      <w:r w:rsidRPr="00B14270">
        <w:rPr>
          <w:rStyle w:val="ab"/>
        </w:rPr>
        <w:t>Для справок и получения тендерных документов:</w:t>
      </w:r>
    </w:p>
    <w:p w14:paraId="3E029AEA" w14:textId="77777777" w:rsidR="00315040" w:rsidRPr="00B14270" w:rsidRDefault="00315040" w:rsidP="00315040">
      <w:pPr>
        <w:pStyle w:val="ac"/>
        <w:shd w:val="clear" w:color="auto" w:fill="FFFFFF"/>
        <w:spacing w:before="0" w:beforeAutospacing="0" w:after="0" w:afterAutospacing="0"/>
        <w:jc w:val="both"/>
      </w:pPr>
      <w:r w:rsidRPr="00B14270">
        <w:t>Государственное учреждение «Развитие предпринимательства в сельском хозяйстве»,</w:t>
      </w:r>
    </w:p>
    <w:p w14:paraId="04FDC8FF" w14:textId="77777777" w:rsidR="00315040" w:rsidRPr="00B14270" w:rsidRDefault="00315040" w:rsidP="00315040">
      <w:pPr>
        <w:pStyle w:val="ac"/>
        <w:shd w:val="clear" w:color="auto" w:fill="FFFFFF"/>
        <w:spacing w:before="0" w:beforeAutospacing="0" w:after="0" w:afterAutospacing="0"/>
        <w:jc w:val="both"/>
      </w:pPr>
      <w:r w:rsidRPr="00B14270">
        <w:t xml:space="preserve">Адрес: г. Душанбе, ул. </w:t>
      </w:r>
      <w:proofErr w:type="spellStart"/>
      <w:r w:rsidRPr="00B14270">
        <w:t>Бохтар</w:t>
      </w:r>
      <w:proofErr w:type="spellEnd"/>
      <w:r w:rsidRPr="00B14270">
        <w:t xml:space="preserve"> 17</w:t>
      </w:r>
    </w:p>
    <w:p w14:paraId="09368B3B" w14:textId="47B75BE3" w:rsidR="00315040" w:rsidRPr="00B14270" w:rsidRDefault="00315040" w:rsidP="00315040">
      <w:pPr>
        <w:pStyle w:val="ac"/>
        <w:shd w:val="clear" w:color="auto" w:fill="FFFFFF"/>
        <w:spacing w:before="0" w:beforeAutospacing="0" w:after="0" w:afterAutospacing="0"/>
        <w:jc w:val="both"/>
      </w:pPr>
      <w:r w:rsidRPr="00B14270">
        <w:t xml:space="preserve">Адрес электронной почты: </w:t>
      </w:r>
      <w:hyperlink r:id="rId7" w:history="1">
        <w:r w:rsidR="007B0F25" w:rsidRPr="00134512">
          <w:rPr>
            <w:rStyle w:val="aa"/>
          </w:rPr>
          <w:t>procurement.srasp@gmail.com</w:t>
        </w:r>
      </w:hyperlink>
    </w:p>
    <w:p w14:paraId="0C880E1C" w14:textId="108B53E3" w:rsidR="00315040" w:rsidRPr="00EF4E62" w:rsidRDefault="00315040" w:rsidP="00315040">
      <w:pPr>
        <w:pStyle w:val="ac"/>
        <w:shd w:val="clear" w:color="auto" w:fill="FFFFFF"/>
        <w:spacing w:before="0" w:beforeAutospacing="0" w:after="0" w:afterAutospacing="0"/>
        <w:jc w:val="both"/>
      </w:pPr>
      <w:r w:rsidRPr="00B14270">
        <w:t xml:space="preserve">Веб-страница: </w:t>
      </w:r>
      <w:hyperlink r:id="rId8" w:history="1">
        <w:r w:rsidR="00421649" w:rsidRPr="002729C7">
          <w:rPr>
            <w:rStyle w:val="aa"/>
          </w:rPr>
          <w:t>www.aedpmu.tj</w:t>
        </w:r>
      </w:hyperlink>
      <w:r w:rsidR="00421649" w:rsidRPr="00EF4E62">
        <w:t xml:space="preserve"> </w:t>
      </w:r>
    </w:p>
    <w:p w14:paraId="1335DE4E" w14:textId="77777777" w:rsidR="00EC09B0" w:rsidRDefault="00EC09B0" w:rsidP="00EC09B0">
      <w:pPr>
        <w:pStyle w:val="ac"/>
        <w:shd w:val="clear" w:color="auto" w:fill="FFFFFF"/>
        <w:spacing w:before="0" w:beforeAutospacing="0" w:after="0" w:afterAutospacing="0"/>
        <w:jc w:val="both"/>
        <w:rPr>
          <w:rStyle w:val="ab"/>
        </w:rPr>
      </w:pPr>
    </w:p>
    <w:p w14:paraId="5A91FA13" w14:textId="49E28C86" w:rsidR="00315040" w:rsidRPr="00B14270" w:rsidRDefault="00315040" w:rsidP="00315040">
      <w:pPr>
        <w:pStyle w:val="ac"/>
        <w:shd w:val="clear" w:color="auto" w:fill="FFFFFF"/>
        <w:spacing w:before="0" w:beforeAutospacing="0" w:after="360" w:afterAutospacing="0"/>
        <w:jc w:val="both"/>
      </w:pPr>
      <w:r w:rsidRPr="00B14270">
        <w:rPr>
          <w:rStyle w:val="ab"/>
        </w:rPr>
        <w:t>Для подачи и вскрытия тендерных предложений:</w:t>
      </w:r>
    </w:p>
    <w:p w14:paraId="2D3383B2" w14:textId="77777777" w:rsidR="00315040" w:rsidRPr="00B14270" w:rsidRDefault="00315040" w:rsidP="00315040">
      <w:pPr>
        <w:pStyle w:val="ac"/>
        <w:shd w:val="clear" w:color="auto" w:fill="FFFFFF"/>
        <w:spacing w:before="0" w:beforeAutospacing="0" w:after="0" w:afterAutospacing="0"/>
        <w:jc w:val="both"/>
      </w:pPr>
      <w:r w:rsidRPr="00B14270">
        <w:t>Государственный комитет по инвестициям и управлению государственным имуществом Республики Таджикистан</w:t>
      </w:r>
    </w:p>
    <w:p w14:paraId="2C500082" w14:textId="4B4148C7" w:rsidR="00315040" w:rsidRPr="00B14270" w:rsidRDefault="00315040" w:rsidP="00315040">
      <w:pPr>
        <w:pStyle w:val="ac"/>
        <w:shd w:val="clear" w:color="auto" w:fill="FFFFFF"/>
        <w:spacing w:before="0" w:beforeAutospacing="0" w:after="0" w:afterAutospacing="0"/>
        <w:jc w:val="both"/>
      </w:pPr>
      <w:r w:rsidRPr="00B14270">
        <w:t xml:space="preserve">Адрес: </w:t>
      </w:r>
      <w:r w:rsidR="001977F8">
        <w:t>Проспект Рудаки 40</w:t>
      </w:r>
      <w:r w:rsidRPr="00B14270">
        <w:t>,</w:t>
      </w:r>
    </w:p>
    <w:p w14:paraId="14304196" w14:textId="1B9DCBA5" w:rsidR="00315040" w:rsidRPr="00B14270" w:rsidRDefault="00315040" w:rsidP="00315040">
      <w:pPr>
        <w:pStyle w:val="ac"/>
        <w:shd w:val="clear" w:color="auto" w:fill="FFFFFF"/>
        <w:spacing w:before="0" w:beforeAutospacing="0" w:after="0" w:afterAutospacing="0"/>
        <w:jc w:val="both"/>
      </w:pPr>
      <w:r w:rsidRPr="00B14270">
        <w:t xml:space="preserve">Этаж / Номер комнаты: </w:t>
      </w:r>
      <w:r w:rsidR="001977F8">
        <w:t xml:space="preserve">второй </w:t>
      </w:r>
      <w:r w:rsidRPr="00B14270">
        <w:t>этаж, офис №</w:t>
      </w:r>
      <w:r w:rsidR="001977F8">
        <w:t>40</w:t>
      </w:r>
      <w:r w:rsidRPr="00B14270">
        <w:t xml:space="preserve">, </w:t>
      </w:r>
      <w:r w:rsidR="001977F8">
        <w:t>отдел закупок</w:t>
      </w:r>
      <w:r w:rsidRPr="00B14270">
        <w:t>.</w:t>
      </w:r>
    </w:p>
    <w:p w14:paraId="1A50E07A" w14:textId="77777777" w:rsidR="00315040" w:rsidRPr="00B14270" w:rsidRDefault="00315040" w:rsidP="00315040">
      <w:pPr>
        <w:pStyle w:val="ac"/>
        <w:shd w:val="clear" w:color="auto" w:fill="FFFFFF"/>
        <w:spacing w:before="0" w:beforeAutospacing="0" w:after="0" w:afterAutospacing="0"/>
        <w:jc w:val="both"/>
      </w:pPr>
      <w:r w:rsidRPr="00B14270">
        <w:t>Город: Душанбе</w:t>
      </w:r>
    </w:p>
    <w:p w14:paraId="2BC058A7" w14:textId="77777777" w:rsidR="00315040" w:rsidRPr="00B14270" w:rsidRDefault="00315040" w:rsidP="00315040">
      <w:pPr>
        <w:pStyle w:val="ac"/>
        <w:shd w:val="clear" w:color="auto" w:fill="FFFFFF"/>
        <w:spacing w:before="0" w:beforeAutospacing="0" w:after="0" w:afterAutospacing="0"/>
        <w:jc w:val="both"/>
      </w:pPr>
      <w:r w:rsidRPr="00B14270">
        <w:t>Почтовый индекс: 734025</w:t>
      </w:r>
    </w:p>
    <w:p w14:paraId="54C0CB88" w14:textId="1280E4BD" w:rsidR="0058001D" w:rsidRDefault="00315040" w:rsidP="00315040">
      <w:pPr>
        <w:pStyle w:val="ac"/>
        <w:shd w:val="clear" w:color="auto" w:fill="FFFFFF"/>
        <w:spacing w:before="0" w:beforeAutospacing="0" w:after="0" w:afterAutospacing="0"/>
        <w:jc w:val="both"/>
        <w:rPr>
          <w:lang w:val="en-US"/>
        </w:rPr>
      </w:pPr>
      <w:r w:rsidRPr="00B14270">
        <w:t xml:space="preserve">Страна: Республика </w:t>
      </w:r>
      <w:proofErr w:type="spellStart"/>
      <w:r w:rsidRPr="00B14270">
        <w:t>Таджикист</w:t>
      </w:r>
      <w:bookmarkEnd w:id="2"/>
      <w:proofErr w:type="spellEnd"/>
      <w:r w:rsidR="00520092">
        <w:rPr>
          <w:lang w:val="tg-Cyrl-TJ"/>
        </w:rPr>
        <w:t>ан</w:t>
      </w:r>
    </w:p>
    <w:p w14:paraId="725EA991" w14:textId="77777777" w:rsidR="00EF4E62" w:rsidRDefault="00EF4E62" w:rsidP="00315040">
      <w:pPr>
        <w:pStyle w:val="ac"/>
        <w:shd w:val="clear" w:color="auto" w:fill="FFFFFF"/>
        <w:spacing w:before="0" w:beforeAutospacing="0" w:after="0" w:afterAutospacing="0"/>
        <w:jc w:val="both"/>
        <w:rPr>
          <w:lang w:val="en-US"/>
        </w:rPr>
      </w:pPr>
    </w:p>
    <w:p w14:paraId="644EEEC2" w14:textId="77777777" w:rsidR="00EF4E62" w:rsidRPr="00EF4E62" w:rsidRDefault="00EF4E62" w:rsidP="00315040">
      <w:pPr>
        <w:pStyle w:val="ac"/>
        <w:shd w:val="clear" w:color="auto" w:fill="FFFFFF"/>
        <w:spacing w:before="0" w:beforeAutospacing="0" w:after="0" w:afterAutospacing="0"/>
        <w:jc w:val="both"/>
        <w:rPr>
          <w:lang w:val="en-US"/>
        </w:rPr>
      </w:pPr>
    </w:p>
    <w:p w14:paraId="7B841963" w14:textId="77777777" w:rsidR="00EF4E62" w:rsidRDefault="00EF4E62" w:rsidP="00315040">
      <w:pPr>
        <w:pStyle w:val="ac"/>
        <w:shd w:val="clear" w:color="auto" w:fill="FFFFFF"/>
        <w:spacing w:before="0" w:beforeAutospacing="0" w:after="0" w:afterAutospacing="0"/>
        <w:jc w:val="both"/>
        <w:rPr>
          <w:lang w:val="en-US"/>
        </w:rPr>
      </w:pPr>
    </w:p>
    <w:p w14:paraId="3D79E9DF" w14:textId="77777777" w:rsidR="00EF4E62" w:rsidRPr="00EF4E62" w:rsidRDefault="00EF4E62" w:rsidP="00315040">
      <w:pPr>
        <w:pStyle w:val="ac"/>
        <w:shd w:val="clear" w:color="auto" w:fill="FFFFFF"/>
        <w:spacing w:before="0" w:beforeAutospacing="0" w:after="0" w:afterAutospacing="0"/>
        <w:jc w:val="both"/>
        <w:rPr>
          <w:color w:val="383838"/>
          <w:lang w:val="en-US"/>
        </w:rPr>
      </w:pPr>
    </w:p>
    <w:sectPr w:rsidR="00EF4E62" w:rsidRPr="00EF4E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6A285" w14:textId="77777777" w:rsidR="00C523E6" w:rsidRDefault="00C523E6" w:rsidP="00A222E2">
      <w:r>
        <w:separator/>
      </w:r>
    </w:p>
  </w:endnote>
  <w:endnote w:type="continuationSeparator" w:id="0">
    <w:p w14:paraId="6CBFF3B7" w14:textId="77777777" w:rsidR="00C523E6" w:rsidRDefault="00C523E6" w:rsidP="00A2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89BA1" w14:textId="77777777" w:rsidR="00C523E6" w:rsidRDefault="00C523E6" w:rsidP="00A222E2">
      <w:r>
        <w:separator/>
      </w:r>
    </w:p>
  </w:footnote>
  <w:footnote w:type="continuationSeparator" w:id="0">
    <w:p w14:paraId="30B49C52" w14:textId="77777777" w:rsidR="00C523E6" w:rsidRDefault="00C523E6" w:rsidP="00A22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91514"/>
    <w:multiLevelType w:val="multilevel"/>
    <w:tmpl w:val="E4A89840"/>
    <w:lvl w:ilvl="0">
      <w:start w:val="1"/>
      <w:numFmt w:val="decimal"/>
      <w:lvlText w:val="%1."/>
      <w:lvlJc w:val="left"/>
      <w:pPr>
        <w:ind w:left="1080" w:hanging="720"/>
      </w:pPr>
      <w:rPr>
        <w:rFonts w:hint="default"/>
        <w:b w:val="0"/>
        <w:i w:val="0"/>
        <w:color w:val="auto"/>
      </w:rPr>
    </w:lvl>
    <w:lvl w:ilvl="1">
      <w:start w:val="3"/>
      <w:numFmt w:val="decimal"/>
      <w:isLgl/>
      <w:lvlText w:val="%1.%2"/>
      <w:lvlJc w:val="left"/>
      <w:pPr>
        <w:ind w:left="720" w:hanging="360"/>
      </w:pPr>
      <w:rPr>
        <w:rFonts w:hint="default"/>
        <w:color w:val="595959"/>
      </w:rPr>
    </w:lvl>
    <w:lvl w:ilvl="2">
      <w:start w:val="1"/>
      <w:numFmt w:val="decimal"/>
      <w:isLgl/>
      <w:lvlText w:val="%1.%2.%3"/>
      <w:lvlJc w:val="left"/>
      <w:pPr>
        <w:ind w:left="1080" w:hanging="720"/>
      </w:pPr>
      <w:rPr>
        <w:rFonts w:hint="default"/>
        <w:color w:val="595959"/>
      </w:rPr>
    </w:lvl>
    <w:lvl w:ilvl="3">
      <w:start w:val="1"/>
      <w:numFmt w:val="decimal"/>
      <w:isLgl/>
      <w:lvlText w:val="%1.%2.%3.%4"/>
      <w:lvlJc w:val="left"/>
      <w:pPr>
        <w:ind w:left="1080" w:hanging="720"/>
      </w:pPr>
      <w:rPr>
        <w:rFonts w:hint="default"/>
        <w:color w:val="595959"/>
      </w:rPr>
    </w:lvl>
    <w:lvl w:ilvl="4">
      <w:start w:val="1"/>
      <w:numFmt w:val="decimal"/>
      <w:isLgl/>
      <w:lvlText w:val="%1.%2.%3.%4.%5"/>
      <w:lvlJc w:val="left"/>
      <w:pPr>
        <w:ind w:left="1440" w:hanging="1080"/>
      </w:pPr>
      <w:rPr>
        <w:rFonts w:hint="default"/>
        <w:color w:val="595959"/>
      </w:rPr>
    </w:lvl>
    <w:lvl w:ilvl="5">
      <w:start w:val="1"/>
      <w:numFmt w:val="decimal"/>
      <w:isLgl/>
      <w:lvlText w:val="%1.%2.%3.%4.%5.%6"/>
      <w:lvlJc w:val="left"/>
      <w:pPr>
        <w:ind w:left="1440" w:hanging="1080"/>
      </w:pPr>
      <w:rPr>
        <w:rFonts w:hint="default"/>
        <w:color w:val="595959"/>
      </w:rPr>
    </w:lvl>
    <w:lvl w:ilvl="6">
      <w:start w:val="1"/>
      <w:numFmt w:val="decimal"/>
      <w:isLgl/>
      <w:lvlText w:val="%1.%2.%3.%4.%5.%6.%7"/>
      <w:lvlJc w:val="left"/>
      <w:pPr>
        <w:ind w:left="1800" w:hanging="1440"/>
      </w:pPr>
      <w:rPr>
        <w:rFonts w:hint="default"/>
        <w:color w:val="595959"/>
      </w:rPr>
    </w:lvl>
    <w:lvl w:ilvl="7">
      <w:start w:val="1"/>
      <w:numFmt w:val="decimal"/>
      <w:isLgl/>
      <w:lvlText w:val="%1.%2.%3.%4.%5.%6.%7.%8"/>
      <w:lvlJc w:val="left"/>
      <w:pPr>
        <w:ind w:left="1800" w:hanging="1440"/>
      </w:pPr>
      <w:rPr>
        <w:rFonts w:hint="default"/>
        <w:color w:val="595959"/>
      </w:rPr>
    </w:lvl>
    <w:lvl w:ilvl="8">
      <w:start w:val="1"/>
      <w:numFmt w:val="decimal"/>
      <w:isLgl/>
      <w:lvlText w:val="%1.%2.%3.%4.%5.%6.%7.%8.%9"/>
      <w:lvlJc w:val="left"/>
      <w:pPr>
        <w:ind w:left="2160" w:hanging="1800"/>
      </w:pPr>
      <w:rPr>
        <w:rFonts w:hint="default"/>
        <w:color w:val="595959"/>
      </w:rPr>
    </w:lvl>
  </w:abstractNum>
  <w:abstractNum w:abstractNumId="1" w15:restartNumberingAfterBreak="0">
    <w:nsid w:val="3D424FB8"/>
    <w:multiLevelType w:val="multilevel"/>
    <w:tmpl w:val="42DEAF6C"/>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2039625">
    <w:abstractNumId w:val="0"/>
  </w:num>
  <w:num w:numId="2" w16cid:durableId="59913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AC"/>
    <w:rsid w:val="000E2051"/>
    <w:rsid w:val="001977F8"/>
    <w:rsid w:val="0027649F"/>
    <w:rsid w:val="002A2F7F"/>
    <w:rsid w:val="002E75EF"/>
    <w:rsid w:val="00315040"/>
    <w:rsid w:val="00421649"/>
    <w:rsid w:val="004C66E3"/>
    <w:rsid w:val="004D3DAC"/>
    <w:rsid w:val="00520092"/>
    <w:rsid w:val="0058001D"/>
    <w:rsid w:val="005808D4"/>
    <w:rsid w:val="006F4F6B"/>
    <w:rsid w:val="0071720C"/>
    <w:rsid w:val="007B0F25"/>
    <w:rsid w:val="007D7611"/>
    <w:rsid w:val="007F6767"/>
    <w:rsid w:val="00984432"/>
    <w:rsid w:val="009923EB"/>
    <w:rsid w:val="00A222E2"/>
    <w:rsid w:val="00A416A3"/>
    <w:rsid w:val="00A85713"/>
    <w:rsid w:val="00AB1CAB"/>
    <w:rsid w:val="00B03772"/>
    <w:rsid w:val="00BC6D46"/>
    <w:rsid w:val="00C2334C"/>
    <w:rsid w:val="00C523E6"/>
    <w:rsid w:val="00D52A54"/>
    <w:rsid w:val="00EC09B0"/>
    <w:rsid w:val="00EF4E62"/>
    <w:rsid w:val="00F10A35"/>
    <w:rsid w:val="00F4484E"/>
    <w:rsid w:val="00FB3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7A22"/>
  <w15:chartTrackingRefBased/>
  <w15:docId w15:val="{A5D6FF1B-82CA-410A-AB9F-7024A27B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2E2"/>
    <w:rPr>
      <w:rFonts w:eastAsia="Times New Roman"/>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a"/>
    <w:link w:val="a4"/>
    <w:uiPriority w:val="99"/>
    <w:qFormat/>
    <w:rsid w:val="00A222E2"/>
    <w:pPr>
      <w:spacing w:after="60"/>
      <w:ind w:left="360" w:hanging="360"/>
      <w:jc w:val="both"/>
    </w:pPr>
    <w:rPr>
      <w:sz w:val="20"/>
    </w:rPr>
  </w:style>
  <w:style w:type="character" w:customStyle="1" w:styleId="a4">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ft Знак"/>
    <w:basedOn w:val="a0"/>
    <w:link w:val="a3"/>
    <w:uiPriority w:val="99"/>
    <w:qFormat/>
    <w:rsid w:val="00A222E2"/>
    <w:rPr>
      <w:rFonts w:eastAsia="Times New Roman"/>
      <w:sz w:val="20"/>
      <w:szCs w:val="20"/>
      <w:lang w:val="en-US"/>
    </w:rPr>
  </w:style>
  <w:style w:type="character" w:styleId="a5">
    <w:name w:val="footnote reference"/>
    <w:aliases w:val="ftref Знак Знак,fr Знак Знак,16 Point Знак Знак,Superscript 6 Point Знак Знак,Footnote Reference Number Знак Знак,Знак сноски-FN Знак Знак,Footnote Reference Superscript Знак Знак,Footnote symbol Знак Знак,Footnote Reference_LVL6 Знак Знак,f"/>
    <w:link w:val="ftref"/>
    <w:uiPriority w:val="99"/>
    <w:qFormat/>
    <w:rsid w:val="00A222E2"/>
    <w:rPr>
      <w:vertAlign w:val="superscript"/>
    </w:rPr>
  </w:style>
  <w:style w:type="paragraph" w:styleId="a6">
    <w:name w:val="endnote text"/>
    <w:basedOn w:val="a"/>
    <w:link w:val="a7"/>
    <w:rsid w:val="00A222E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lang w:val="x-none" w:eastAsia="x-none"/>
    </w:rPr>
  </w:style>
  <w:style w:type="character" w:customStyle="1" w:styleId="a7">
    <w:name w:val="Текст концевой сноски Знак"/>
    <w:basedOn w:val="a0"/>
    <w:link w:val="a6"/>
    <w:rsid w:val="00A222E2"/>
    <w:rPr>
      <w:rFonts w:eastAsia="Times New Roman"/>
      <w:sz w:val="24"/>
      <w:szCs w:val="20"/>
      <w:lang w:val="x-none" w:eastAsia="x-none"/>
    </w:rPr>
  </w:style>
  <w:style w:type="paragraph" w:customStyle="1" w:styleId="1">
    <w:name w:val="Абзац списка1"/>
    <w:aliases w:val="Citation List,본문(내용),List Paragraph (numbered (a)),Colorful List - Accent 11,11111,Абзац списка литеральный,PAD,ADB paragraph numbering,List_Paragraph,Multilevel para_II,List Paragraph1,Akapit z listą BS,List Paragraph 1,Bullet1"/>
    <w:basedOn w:val="a"/>
    <w:link w:val="a8"/>
    <w:qFormat/>
    <w:rsid w:val="00A222E2"/>
    <w:pPr>
      <w:ind w:left="720"/>
      <w:contextualSpacing/>
    </w:pPr>
    <w:rPr>
      <w:lang w:val="x-none" w:eastAsia="x-none"/>
    </w:rPr>
  </w:style>
  <w:style w:type="paragraph" w:customStyle="1" w:styleId="ChapterNumber">
    <w:name w:val="ChapterNumber"/>
    <w:rsid w:val="00A222E2"/>
    <w:pPr>
      <w:tabs>
        <w:tab w:val="left" w:pos="-720"/>
      </w:tabs>
      <w:suppressAutoHyphens/>
    </w:pPr>
    <w:rPr>
      <w:rFonts w:ascii="CG Times" w:eastAsia="Times New Roman" w:hAnsi="CG Times"/>
      <w:sz w:val="22"/>
      <w:szCs w:val="20"/>
      <w:lang w:val="en-US"/>
    </w:rPr>
  </w:style>
  <w:style w:type="paragraph" w:customStyle="1" w:styleId="Heading1a">
    <w:name w:val="Heading 1a"/>
    <w:rsid w:val="00A222E2"/>
    <w:pPr>
      <w:keepNext/>
      <w:keepLines/>
      <w:tabs>
        <w:tab w:val="left" w:pos="-720"/>
      </w:tabs>
      <w:suppressAutoHyphens/>
      <w:jc w:val="center"/>
    </w:pPr>
    <w:rPr>
      <w:rFonts w:eastAsia="Times New Roman"/>
      <w:b/>
      <w:smallCaps/>
      <w:sz w:val="32"/>
      <w:szCs w:val="20"/>
      <w:lang w:val="en-US"/>
    </w:rPr>
  </w:style>
  <w:style w:type="character" w:customStyle="1" w:styleId="a8">
    <w:name w:val="Абзац списка Знак"/>
    <w:aliases w:val="Citation List Знак,본문(내용) Знак,List Paragraph (numbered (a)) Знак,Colorful List - Accent 11 Знак,11111 Знак,Абзац списка литеральный Знак,PAD Знак,ADB paragraph numbering Знак,List_Paragraph Знак,Multilevel para_II Знак,Bullet1 Знак"/>
    <w:link w:val="1"/>
    <w:qFormat/>
    <w:rsid w:val="00A222E2"/>
    <w:rPr>
      <w:rFonts w:eastAsia="Times New Roman"/>
      <w:sz w:val="24"/>
      <w:szCs w:val="20"/>
      <w:lang w:val="x-none" w:eastAsia="x-none"/>
    </w:rPr>
  </w:style>
  <w:style w:type="paragraph" w:customStyle="1" w:styleId="ftref">
    <w:name w:val="ftref Знак"/>
    <w:aliases w:val="fr Знак,16 Point Знак,Superscript 6 Point Знак,Footnote Reference Number Знак,Знак сноски-FN Знак,Footnote Reference Superscript Знак,Footnote symbol Знак,Footnote Reference_LVL6 Знак,Footnote Reference_LVL61 Знак,BVI fnr Знак"/>
    <w:basedOn w:val="a"/>
    <w:link w:val="a5"/>
    <w:uiPriority w:val="99"/>
    <w:rsid w:val="00A222E2"/>
    <w:pPr>
      <w:spacing w:after="160" w:line="240" w:lineRule="exact"/>
    </w:pPr>
    <w:rPr>
      <w:rFonts w:eastAsiaTheme="minorHAnsi"/>
      <w:sz w:val="28"/>
      <w:szCs w:val="28"/>
      <w:vertAlign w:val="superscript"/>
      <w:lang w:val="ru-RU"/>
    </w:rPr>
  </w:style>
  <w:style w:type="paragraph" w:styleId="a9">
    <w:name w:val="List Paragraph"/>
    <w:aliases w:val="List Paragraph"/>
    <w:basedOn w:val="a"/>
    <w:uiPriority w:val="34"/>
    <w:qFormat/>
    <w:rsid w:val="00A222E2"/>
    <w:pPr>
      <w:ind w:left="708"/>
    </w:pPr>
  </w:style>
  <w:style w:type="character" w:styleId="aa">
    <w:name w:val="Hyperlink"/>
    <w:uiPriority w:val="99"/>
    <w:rsid w:val="00315040"/>
    <w:rPr>
      <w:color w:val="0000FF"/>
      <w:u w:val="single"/>
    </w:rPr>
  </w:style>
  <w:style w:type="character" w:styleId="ab">
    <w:name w:val="Strong"/>
    <w:uiPriority w:val="22"/>
    <w:qFormat/>
    <w:rsid w:val="00315040"/>
    <w:rPr>
      <w:b/>
      <w:bCs/>
    </w:rPr>
  </w:style>
  <w:style w:type="paragraph" w:styleId="ac">
    <w:name w:val="Normal (Web)"/>
    <w:basedOn w:val="a"/>
    <w:uiPriority w:val="99"/>
    <w:unhideWhenUsed/>
    <w:rsid w:val="00315040"/>
    <w:pPr>
      <w:spacing w:before="100" w:beforeAutospacing="1" w:after="100" w:afterAutospacing="1"/>
    </w:pPr>
    <w:rPr>
      <w:szCs w:val="24"/>
      <w:lang w:val="ru-RU" w:eastAsia="ru-RU"/>
    </w:rPr>
  </w:style>
  <w:style w:type="character" w:styleId="ad">
    <w:name w:val="Unresolved Mention"/>
    <w:basedOn w:val="a0"/>
    <w:uiPriority w:val="99"/>
    <w:semiHidden/>
    <w:unhideWhenUsed/>
    <w:rsid w:val="007B0F25"/>
    <w:rPr>
      <w:color w:val="605E5C"/>
      <w:shd w:val="clear" w:color="auto" w:fill="E1DFDD"/>
    </w:rPr>
  </w:style>
  <w:style w:type="paragraph" w:customStyle="1" w:styleId="TableParagraph">
    <w:name w:val="Table Paragraph"/>
    <w:basedOn w:val="a"/>
    <w:uiPriority w:val="1"/>
    <w:qFormat/>
    <w:rsid w:val="00D52A54"/>
    <w:pPr>
      <w:widowControl w:val="0"/>
      <w:autoSpaceDE w:val="0"/>
      <w:autoSpaceDN w:val="0"/>
    </w:pPr>
    <w:rPr>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dpmu.tj" TargetMode="External"/><Relationship Id="rId3" Type="http://schemas.openxmlformats.org/officeDocument/2006/relationships/settings" Target="settings.xml"/><Relationship Id="rId7" Type="http://schemas.openxmlformats.org/officeDocument/2006/relationships/hyperlink" Target="mailto:procurement.sras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495</Words>
  <Characters>2824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FS</cp:lastModifiedBy>
  <cp:revision>21</cp:revision>
  <dcterms:created xsi:type="dcterms:W3CDTF">2025-02-24T12:58:00Z</dcterms:created>
  <dcterms:modified xsi:type="dcterms:W3CDTF">2025-12-03T11:05:00Z</dcterms:modified>
</cp:coreProperties>
</file>