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108" w:tblpY="1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63"/>
      </w:tblGrid>
      <w:tr w:rsidR="00B5258D" w:rsidRPr="00371C0C" w14:paraId="27600674" w14:textId="77777777" w:rsidTr="00B5258D">
        <w:trPr>
          <w:trHeight w:val="360"/>
        </w:trPr>
        <w:tc>
          <w:tcPr>
            <w:tcW w:w="2405" w:type="dxa"/>
            <w:vAlign w:val="center"/>
          </w:tcPr>
          <w:p w14:paraId="5AA4DE50" w14:textId="36420126" w:rsidR="00B5258D" w:rsidRPr="00371C0C" w:rsidRDefault="00CB7444" w:rsidP="00B5258D">
            <w:pPr>
              <w:jc w:val="left"/>
              <w:rPr>
                <w:b/>
              </w:rPr>
            </w:pPr>
            <w:r>
              <w:rPr>
                <w:b/>
                <w:lang w:val="ru-RU"/>
              </w:rPr>
              <w:t>Дата</w:t>
            </w:r>
            <w:r w:rsidR="00B5258D" w:rsidRPr="00371C0C">
              <w:rPr>
                <w:b/>
              </w:rPr>
              <w:t>:</w:t>
            </w:r>
          </w:p>
        </w:tc>
        <w:tc>
          <w:tcPr>
            <w:tcW w:w="7063" w:type="dxa"/>
            <w:vAlign w:val="center"/>
          </w:tcPr>
          <w:p w14:paraId="01F1769D" w14:textId="68754465" w:rsidR="00B5258D" w:rsidRPr="00CB7444" w:rsidRDefault="00850D49" w:rsidP="00B5258D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501E84">
              <w:t xml:space="preserve"> </w:t>
            </w:r>
            <w:r w:rsidR="00CB7444">
              <w:rPr>
                <w:lang w:val="ru-RU"/>
              </w:rPr>
              <w:t>декабря</w:t>
            </w:r>
            <w:r w:rsidR="005249BC">
              <w:t xml:space="preserve"> 2025</w:t>
            </w:r>
            <w:r w:rsidR="00CB7444">
              <w:rPr>
                <w:lang w:val="ru-RU"/>
              </w:rPr>
              <w:t xml:space="preserve"> года</w:t>
            </w:r>
          </w:p>
        </w:tc>
      </w:tr>
      <w:tr w:rsidR="00B5258D" w:rsidRPr="00CB7444" w14:paraId="0A8B4328" w14:textId="77777777" w:rsidTr="00B5258D">
        <w:trPr>
          <w:trHeight w:val="608"/>
        </w:trPr>
        <w:tc>
          <w:tcPr>
            <w:tcW w:w="2405" w:type="dxa"/>
            <w:vAlign w:val="center"/>
          </w:tcPr>
          <w:p w14:paraId="3AD3EA15" w14:textId="13C42411" w:rsidR="00B5258D" w:rsidRPr="00371C0C" w:rsidRDefault="00CB7444" w:rsidP="00B5258D">
            <w:pPr>
              <w:jc w:val="left"/>
              <w:rPr>
                <w:b/>
              </w:rPr>
            </w:pPr>
            <w:r>
              <w:rPr>
                <w:b/>
                <w:lang w:val="ru-RU"/>
              </w:rPr>
              <w:t>№ и название Гранта</w:t>
            </w:r>
            <w:r w:rsidR="00B5258D" w:rsidRPr="00371C0C">
              <w:rPr>
                <w:b/>
              </w:rPr>
              <w:t>:</w:t>
            </w:r>
          </w:p>
        </w:tc>
        <w:tc>
          <w:tcPr>
            <w:tcW w:w="7063" w:type="dxa"/>
            <w:vAlign w:val="center"/>
          </w:tcPr>
          <w:p w14:paraId="6EC80596" w14:textId="72BF3877" w:rsidR="00B5258D" w:rsidRPr="00CB7444" w:rsidRDefault="00CB7444" w:rsidP="00B5258D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Грант</w:t>
            </w:r>
            <w:r w:rsidRPr="00CB7444">
              <w:rPr>
                <w:lang w:val="ru-RU"/>
              </w:rPr>
              <w:t xml:space="preserve"> </w:t>
            </w:r>
            <w:r w:rsidR="00501E84" w:rsidRPr="00CB7444">
              <w:rPr>
                <w:lang w:val="ru-RU"/>
              </w:rPr>
              <w:t>0926</w:t>
            </w:r>
            <w:r w:rsidR="00B5258D" w:rsidRPr="00CB7444">
              <w:rPr>
                <w:lang w:val="ru-RU"/>
              </w:rPr>
              <w:t>-</w:t>
            </w:r>
            <w:r w:rsidR="00B5258D" w:rsidRPr="00D80497">
              <w:t>TAJ</w:t>
            </w:r>
            <w:r w:rsidR="00B5258D" w:rsidRPr="00CB7444">
              <w:rPr>
                <w:lang w:val="ru-RU"/>
              </w:rPr>
              <w:t xml:space="preserve"> – </w:t>
            </w:r>
            <w:r w:rsidRPr="00CB7444">
              <w:rPr>
                <w:lang w:val="ru-RU"/>
              </w:rPr>
              <w:t>Проект по улучшению среднего образования в области точных наук, технологи</w:t>
            </w:r>
            <w:r>
              <w:rPr>
                <w:lang w:val="ru-RU"/>
              </w:rPr>
              <w:t>и</w:t>
            </w:r>
            <w:r w:rsidRPr="00CB7444">
              <w:rPr>
                <w:lang w:val="ru-RU"/>
              </w:rPr>
              <w:t>, инженерии и математики (</w:t>
            </w:r>
            <w:r w:rsidRPr="00CB7444">
              <w:t>STEM</w:t>
            </w:r>
            <w:r w:rsidRPr="00CB7444">
              <w:rPr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</w:p>
        </w:tc>
      </w:tr>
      <w:tr w:rsidR="00B5258D" w:rsidRPr="00CB7444" w14:paraId="100978DB" w14:textId="77777777" w:rsidTr="00B5258D">
        <w:trPr>
          <w:trHeight w:val="555"/>
        </w:trPr>
        <w:tc>
          <w:tcPr>
            <w:tcW w:w="2405" w:type="dxa"/>
            <w:vAlign w:val="center"/>
          </w:tcPr>
          <w:p w14:paraId="1B9C0C28" w14:textId="37CB85C4" w:rsidR="00B5258D" w:rsidRPr="00371C0C" w:rsidRDefault="00CB7444" w:rsidP="00B5258D">
            <w:pPr>
              <w:jc w:val="left"/>
              <w:rPr>
                <w:b/>
              </w:rPr>
            </w:pPr>
            <w:r>
              <w:rPr>
                <w:b/>
                <w:lang w:val="ru-RU"/>
              </w:rPr>
              <w:t>№ и название Контракта</w:t>
            </w:r>
            <w:r w:rsidR="00B5258D" w:rsidRPr="00371C0C">
              <w:rPr>
                <w:b/>
              </w:rPr>
              <w:t>:</w:t>
            </w:r>
          </w:p>
        </w:tc>
        <w:tc>
          <w:tcPr>
            <w:tcW w:w="7063" w:type="dxa"/>
            <w:vAlign w:val="center"/>
          </w:tcPr>
          <w:p w14:paraId="4C8B1DF7" w14:textId="5BFC0FDD" w:rsidR="00B5258D" w:rsidRPr="00CB7444" w:rsidRDefault="00B5258D" w:rsidP="00B5258D">
            <w:pPr>
              <w:jc w:val="left"/>
              <w:rPr>
                <w:lang w:val="ru-RU"/>
              </w:rPr>
            </w:pPr>
            <w:r w:rsidRPr="00D80497">
              <w:t>G</w:t>
            </w:r>
            <w:bookmarkStart w:id="0" w:name="_Hlk187270385"/>
            <w:r w:rsidR="00501E84">
              <w:t>S</w:t>
            </w:r>
            <w:r w:rsidR="00501E84" w:rsidRPr="00CB7444">
              <w:rPr>
                <w:lang w:val="ru-RU"/>
              </w:rPr>
              <w:t>03</w:t>
            </w:r>
            <w:r w:rsidR="001D1329" w:rsidRPr="00CB7444">
              <w:rPr>
                <w:lang w:val="ru-RU"/>
              </w:rPr>
              <w:t>:</w:t>
            </w:r>
            <w:bookmarkEnd w:id="0"/>
            <w:r w:rsidR="00CB7444">
              <w:rPr>
                <w:lang w:val="ru-RU"/>
              </w:rPr>
              <w:t xml:space="preserve"> </w:t>
            </w:r>
            <w:r w:rsidR="00CB7444" w:rsidRPr="00CB7444">
              <w:rPr>
                <w:lang w:val="ru-RU"/>
              </w:rPr>
              <w:t>Закупка тепловых насосов для охлаждения и отопления 20 школ</w:t>
            </w:r>
          </w:p>
        </w:tc>
      </w:tr>
      <w:tr w:rsidR="00B5258D" w:rsidRPr="00CB7444" w14:paraId="0590BDEE" w14:textId="77777777" w:rsidTr="00B5258D">
        <w:trPr>
          <w:trHeight w:val="58"/>
        </w:trPr>
        <w:tc>
          <w:tcPr>
            <w:tcW w:w="2405" w:type="dxa"/>
            <w:vAlign w:val="center"/>
          </w:tcPr>
          <w:p w14:paraId="566E2128" w14:textId="0C5E9094" w:rsidR="00B5258D" w:rsidRPr="00371C0C" w:rsidRDefault="00CB7444" w:rsidP="00B5258D">
            <w:pPr>
              <w:jc w:val="left"/>
              <w:rPr>
                <w:b/>
              </w:rPr>
            </w:pPr>
            <w:r>
              <w:rPr>
                <w:b/>
                <w:lang w:val="ru-RU"/>
              </w:rPr>
              <w:t>Крайний срок подачи предложений</w:t>
            </w:r>
            <w:r w:rsidR="00B5258D" w:rsidRPr="00371C0C">
              <w:rPr>
                <w:b/>
              </w:rPr>
              <w:t>:</w:t>
            </w:r>
          </w:p>
        </w:tc>
        <w:tc>
          <w:tcPr>
            <w:tcW w:w="7063" w:type="dxa"/>
            <w:vAlign w:val="center"/>
          </w:tcPr>
          <w:p w14:paraId="59FACCD4" w14:textId="188A7B3C" w:rsidR="00B5258D" w:rsidRPr="00CB7444" w:rsidRDefault="00850D49" w:rsidP="00B5258D">
            <w:pPr>
              <w:jc w:val="left"/>
              <w:rPr>
                <w:lang w:val="ru-RU"/>
              </w:rPr>
            </w:pPr>
            <w:r w:rsidRPr="00CB7444">
              <w:rPr>
                <w:lang w:val="ru-RU"/>
              </w:rPr>
              <w:t>21</w:t>
            </w:r>
            <w:r w:rsidR="00501E84" w:rsidRPr="00CB7444">
              <w:rPr>
                <w:lang w:val="ru-RU"/>
              </w:rPr>
              <w:t xml:space="preserve"> </w:t>
            </w:r>
            <w:r w:rsidR="00CB7444">
              <w:rPr>
                <w:lang w:val="ru-RU"/>
              </w:rPr>
              <w:t>января</w:t>
            </w:r>
            <w:r w:rsidR="00501E84" w:rsidRPr="00CB7444">
              <w:rPr>
                <w:lang w:val="ru-RU"/>
              </w:rPr>
              <w:t xml:space="preserve"> 2026</w:t>
            </w:r>
            <w:r w:rsidR="00CB7444" w:rsidRPr="00CB7444">
              <w:rPr>
                <w:lang w:val="ru-RU"/>
              </w:rPr>
              <w:t xml:space="preserve"> </w:t>
            </w:r>
            <w:r w:rsidR="00CB7444">
              <w:rPr>
                <w:lang w:val="ru-RU"/>
              </w:rPr>
              <w:t>года</w:t>
            </w:r>
            <w:r w:rsidR="00B5258D" w:rsidRPr="00CB7444">
              <w:rPr>
                <w:lang w:val="ru-RU"/>
              </w:rPr>
              <w:t xml:space="preserve">, </w:t>
            </w:r>
            <w:r w:rsidR="00CB7444" w:rsidRPr="00CB7444">
              <w:rPr>
                <w:lang w:val="ru-RU"/>
              </w:rPr>
              <w:t xml:space="preserve">15:00 </w:t>
            </w:r>
            <w:r w:rsidR="00CB7444">
              <w:rPr>
                <w:lang w:val="ru-RU"/>
              </w:rPr>
              <w:t>ч</w:t>
            </w:r>
            <w:r w:rsidR="00CB7444" w:rsidRPr="00CB7444">
              <w:rPr>
                <w:lang w:val="ru-RU"/>
              </w:rPr>
              <w:t>.</w:t>
            </w:r>
            <w:r w:rsidR="00B5258D" w:rsidRPr="00CB7444">
              <w:rPr>
                <w:lang w:val="ru-RU"/>
              </w:rPr>
              <w:t xml:space="preserve"> (</w:t>
            </w:r>
            <w:r w:rsidR="00CB7444">
              <w:rPr>
                <w:lang w:val="ru-RU"/>
              </w:rPr>
              <w:t>по Душанбинскому времени</w:t>
            </w:r>
            <w:r w:rsidR="00B5258D" w:rsidRPr="00CB7444">
              <w:rPr>
                <w:lang w:val="ru-RU"/>
              </w:rPr>
              <w:t>)</w:t>
            </w:r>
          </w:p>
        </w:tc>
      </w:tr>
    </w:tbl>
    <w:p w14:paraId="1CD30FEE" w14:textId="77777777" w:rsidR="00371C0C" w:rsidRPr="00CB7444" w:rsidRDefault="00371C0C" w:rsidP="00984B8F">
      <w:pPr>
        <w:rPr>
          <w:lang w:val="ru-RU"/>
        </w:rPr>
      </w:pPr>
    </w:p>
    <w:p w14:paraId="607CB712" w14:textId="543C239F" w:rsidR="00A66728" w:rsidRPr="00CB7444" w:rsidRDefault="00694A46" w:rsidP="00225D7A">
      <w:pPr>
        <w:ind w:left="720" w:hanging="720"/>
        <w:rPr>
          <w:lang w:val="ru-RU"/>
        </w:rPr>
      </w:pPr>
      <w:r w:rsidRPr="00CB7444">
        <w:rPr>
          <w:b/>
          <w:lang w:val="ru-RU"/>
        </w:rPr>
        <w:t>1.</w:t>
      </w:r>
      <w:r w:rsidR="00225D7A" w:rsidRPr="00CB7444">
        <w:rPr>
          <w:b/>
          <w:lang w:val="ru-RU"/>
        </w:rPr>
        <w:tab/>
      </w:r>
      <w:r w:rsidR="00CB7444" w:rsidRPr="00CB7444">
        <w:rPr>
          <w:lang w:val="ru-RU"/>
        </w:rPr>
        <w:t xml:space="preserve">Республика Таджикистан получила финансирование от Азиатского банка развития (АБР) на реализацию </w:t>
      </w:r>
      <w:r w:rsidR="00CB7444" w:rsidRPr="00CB7444">
        <w:rPr>
          <w:b/>
          <w:bCs/>
          <w:lang w:val="ru-RU"/>
        </w:rPr>
        <w:t>проекта по улучшению среднего образования в области точных наук, технологии, инженерии и математики (</w:t>
      </w:r>
      <w:r w:rsidR="00CB7444" w:rsidRPr="00CB7444">
        <w:rPr>
          <w:b/>
          <w:bCs/>
        </w:rPr>
        <w:t>STEM</w:t>
      </w:r>
      <w:r w:rsidR="00CB7444" w:rsidRPr="00CB7444">
        <w:rPr>
          <w:b/>
          <w:bCs/>
          <w:lang w:val="ru-RU"/>
        </w:rPr>
        <w:t>)</w:t>
      </w:r>
      <w:r w:rsidR="00CB7444" w:rsidRPr="00CB7444">
        <w:rPr>
          <w:lang w:val="ru-RU"/>
        </w:rPr>
        <w:t xml:space="preserve"> и намерена использовать часть средств этого финансирования для осуществления платежей по вышеуказанному контракту. К участию в тендере приглашаются участники из правомочных стран-членов АБР</w:t>
      </w:r>
      <w:r w:rsidR="00CB7444">
        <w:rPr>
          <w:lang w:val="ru-RU"/>
        </w:rPr>
        <w:t>.</w:t>
      </w:r>
    </w:p>
    <w:p w14:paraId="070453D6" w14:textId="4C10F429" w:rsidR="00694A46" w:rsidRPr="00CB7444" w:rsidRDefault="00694A46" w:rsidP="00984B8F">
      <w:pPr>
        <w:rPr>
          <w:b/>
          <w:lang w:val="ru-RU"/>
        </w:rPr>
      </w:pPr>
    </w:p>
    <w:p w14:paraId="3126FB26" w14:textId="29C06053" w:rsidR="00097E54" w:rsidRPr="00CB7444" w:rsidRDefault="00B5258D" w:rsidP="00A66728">
      <w:pPr>
        <w:ind w:left="720" w:hanging="720"/>
        <w:rPr>
          <w:rFonts w:cs="Arial"/>
          <w:b/>
          <w:lang w:val="ru-RU"/>
        </w:rPr>
      </w:pPr>
      <w:r w:rsidRPr="00B5258D">
        <w:rPr>
          <w:b/>
        </w:rPr>
        <w:t>2</w:t>
      </w:r>
      <w:r w:rsidR="00416C64" w:rsidRPr="00416C64">
        <w:rPr>
          <w:b/>
        </w:rPr>
        <w:t>.</w:t>
      </w:r>
      <w:r w:rsidR="00416C64">
        <w:rPr>
          <w:b/>
        </w:rPr>
        <w:t xml:space="preserve"> </w:t>
      </w:r>
      <w:r w:rsidR="00DF4FEF">
        <w:rPr>
          <w:b/>
        </w:rPr>
        <w:tab/>
      </w:r>
      <w:r w:rsidR="00CB7444" w:rsidRPr="00CB7444">
        <w:rPr>
          <w:rFonts w:cs="Arial"/>
          <w:b/>
          <w:lang w:val="ru-RU"/>
        </w:rPr>
        <w:t xml:space="preserve">Министерство образования и науки Республики Таджикистан </w:t>
      </w:r>
      <w:r w:rsidR="00CB7444" w:rsidRPr="00CB7444">
        <w:rPr>
          <w:rFonts w:cs="Arial"/>
          <w:bCs/>
          <w:lang w:val="ru-RU"/>
        </w:rPr>
        <w:t>(«Покупатель») приглашает к участию в тендере запечатанных конвертов от правомочных участников</w:t>
      </w:r>
      <w:r w:rsidR="00CB7444" w:rsidRPr="00CB7444">
        <w:rPr>
          <w:rFonts w:cs="Arial"/>
          <w:b/>
          <w:lang w:val="ru-RU"/>
        </w:rPr>
        <w:t xml:space="preserve"> на поставку тепловых насосов для охлаждения и отопления 20 школ, кратко перечисленных ниже.</w:t>
      </w:r>
    </w:p>
    <w:p w14:paraId="4593B435" w14:textId="60F20CA5" w:rsidR="00CB7444" w:rsidRPr="00CB7444" w:rsidRDefault="00097E54" w:rsidP="00CB7444">
      <w:pPr>
        <w:ind w:left="720" w:hanging="720"/>
        <w:rPr>
          <w:rFonts w:cs="Arial"/>
          <w:bCs/>
          <w:lang w:val="ru-RU"/>
        </w:rPr>
      </w:pPr>
      <w:r w:rsidRPr="00CB7444">
        <w:rPr>
          <w:rFonts w:cs="Arial"/>
          <w:b/>
          <w:lang w:val="ru-RU"/>
        </w:rPr>
        <w:t xml:space="preserve">            </w:t>
      </w:r>
      <w:r w:rsidRPr="00CB7444">
        <w:rPr>
          <w:rFonts w:cs="Arial"/>
          <w:bCs/>
          <w:lang w:val="ru-RU"/>
        </w:rPr>
        <w:t>-</w:t>
      </w:r>
      <w:r w:rsidRPr="00CB7444">
        <w:rPr>
          <w:rFonts w:cs="Arial"/>
          <w:b/>
          <w:lang w:val="ru-RU"/>
        </w:rPr>
        <w:t xml:space="preserve"> </w:t>
      </w:r>
      <w:r w:rsidR="00CB7444" w:rsidRPr="00CB7444">
        <w:rPr>
          <w:rFonts w:cs="Arial"/>
          <w:bCs/>
          <w:lang w:val="ru-RU"/>
        </w:rPr>
        <w:t>Системы теплового насоса (тепловой насос «воздух-вода», моноблочные или сплит-системы: ГВС)</w:t>
      </w:r>
      <w:r w:rsidR="00CB7444">
        <w:rPr>
          <w:rFonts w:cs="Arial"/>
          <w:bCs/>
          <w:lang w:val="ru-RU"/>
        </w:rPr>
        <w:t>,</w:t>
      </w:r>
    </w:p>
    <w:p w14:paraId="4E753A1B" w14:textId="40DBF4E1" w:rsidR="00CB7444" w:rsidRPr="00CB7444" w:rsidRDefault="00CB7444" w:rsidP="00CB7444">
      <w:pPr>
        <w:ind w:left="720" w:hanging="11"/>
        <w:rPr>
          <w:rFonts w:cs="Arial"/>
          <w:bCs/>
          <w:lang w:val="ru-RU"/>
        </w:rPr>
      </w:pPr>
      <w:r w:rsidRPr="00CB7444">
        <w:rPr>
          <w:rFonts w:cs="Arial"/>
          <w:bCs/>
          <w:lang w:val="ru-RU"/>
        </w:rPr>
        <w:t>- Монтажные услуги</w:t>
      </w:r>
      <w:r>
        <w:rPr>
          <w:rFonts w:cs="Arial"/>
          <w:bCs/>
          <w:lang w:val="ru-RU"/>
        </w:rPr>
        <w:t>,</w:t>
      </w:r>
    </w:p>
    <w:p w14:paraId="64E13D7F" w14:textId="02430A62" w:rsidR="008848B9" w:rsidRPr="00CB7444" w:rsidRDefault="00CB7444" w:rsidP="00CB7444">
      <w:pPr>
        <w:ind w:left="720" w:hanging="11"/>
        <w:rPr>
          <w:rFonts w:cs="Arial"/>
          <w:bCs/>
          <w:lang w:val="ru-RU"/>
        </w:rPr>
      </w:pPr>
      <w:r w:rsidRPr="00CB7444">
        <w:rPr>
          <w:rFonts w:cs="Arial"/>
          <w:bCs/>
          <w:lang w:val="ru-RU"/>
        </w:rPr>
        <w:t>- Техническое обслуживание и эксплуатация</w:t>
      </w:r>
      <w:r w:rsidR="008848B9" w:rsidRPr="00CB7444">
        <w:rPr>
          <w:rFonts w:cs="Arial"/>
          <w:bCs/>
          <w:lang w:val="ru-RU"/>
        </w:rPr>
        <w:t>.</w:t>
      </w:r>
      <w:r w:rsidR="00501E84" w:rsidRPr="00CB7444">
        <w:rPr>
          <w:rFonts w:cs="Arial"/>
          <w:bCs/>
          <w:lang w:val="ru-RU"/>
        </w:rPr>
        <w:t xml:space="preserve"> </w:t>
      </w:r>
    </w:p>
    <w:p w14:paraId="209D823D" w14:textId="77777777" w:rsidR="00097E54" w:rsidRPr="00CB7444" w:rsidRDefault="00097E54" w:rsidP="00A66728">
      <w:pPr>
        <w:ind w:left="720" w:hanging="720"/>
        <w:rPr>
          <w:rFonts w:cs="Arial"/>
          <w:b/>
          <w:lang w:val="ru-RU"/>
        </w:rPr>
      </w:pPr>
    </w:p>
    <w:p w14:paraId="577CEF0C" w14:textId="7E5380AF" w:rsidR="00A66728" w:rsidRPr="00CB7444" w:rsidRDefault="00CB7444" w:rsidP="005E0B05">
      <w:pPr>
        <w:ind w:left="720" w:hanging="11"/>
        <w:rPr>
          <w:rFonts w:cs="Arial"/>
          <w:lang w:val="ru-RU"/>
        </w:rPr>
      </w:pPr>
      <w:r>
        <w:rPr>
          <w:rFonts w:cs="Arial"/>
          <w:lang w:val="ru-RU"/>
        </w:rPr>
        <w:t>Срок поставки – 90 дней с момента подписания контракта</w:t>
      </w:r>
      <w:r w:rsidR="00A66728" w:rsidRPr="00CB7444">
        <w:rPr>
          <w:rFonts w:cs="Arial"/>
          <w:lang w:val="ru-RU"/>
        </w:rPr>
        <w:t xml:space="preserve">. </w:t>
      </w:r>
      <w:r w:rsidR="005249BC" w:rsidRPr="00CB7444">
        <w:rPr>
          <w:rFonts w:cs="Arial"/>
          <w:lang w:val="ru-RU"/>
        </w:rPr>
        <w:t xml:space="preserve"> </w:t>
      </w:r>
      <w:r w:rsidR="001D1329" w:rsidRPr="00CB7444">
        <w:rPr>
          <w:rFonts w:cs="Arial"/>
          <w:lang w:val="ru-RU"/>
        </w:rPr>
        <w:t xml:space="preserve"> </w:t>
      </w:r>
    </w:p>
    <w:p w14:paraId="6FB3BED1" w14:textId="5DAC5461" w:rsidR="00DF4FEF" w:rsidRPr="00CB7444" w:rsidRDefault="00DF4FEF" w:rsidP="00984B8F">
      <w:pPr>
        <w:rPr>
          <w:bCs/>
          <w:lang w:val="ru-RU"/>
        </w:rPr>
      </w:pPr>
    </w:p>
    <w:p w14:paraId="4BA318AA" w14:textId="0CE8C92F" w:rsidR="00225D7A" w:rsidRPr="00CB7444" w:rsidRDefault="00B5258D" w:rsidP="00225D7A">
      <w:pPr>
        <w:ind w:left="720" w:hanging="720"/>
        <w:rPr>
          <w:bCs/>
          <w:lang w:val="ru-RU"/>
        </w:rPr>
      </w:pPr>
      <w:r w:rsidRPr="00E0625D">
        <w:rPr>
          <w:b/>
        </w:rPr>
        <w:t>3</w:t>
      </w:r>
      <w:r w:rsidR="00DF4FEF" w:rsidRPr="00D803AF">
        <w:rPr>
          <w:bCs/>
        </w:rPr>
        <w:t xml:space="preserve">. </w:t>
      </w:r>
      <w:r w:rsidR="00DF4FEF" w:rsidRPr="00D803AF">
        <w:rPr>
          <w:bCs/>
        </w:rPr>
        <w:tab/>
      </w:r>
      <w:r w:rsidR="00CB7444" w:rsidRPr="00CB7444">
        <w:rPr>
          <w:bCs/>
          <w:lang w:val="ru-RU"/>
        </w:rPr>
        <w:t>Открытые конкурсные торги – объявление на международном уровне будет проводиться в соответствии с процедурой Азиатского банка развития «Один этап: один конверт» и открыты для всех участников торгов из стран, имеющих право на участие, как описано в тендерной документации</w:t>
      </w:r>
      <w:r w:rsidR="00225D7A" w:rsidRPr="00CB7444">
        <w:rPr>
          <w:bCs/>
          <w:lang w:val="ru-RU"/>
        </w:rPr>
        <w:t xml:space="preserve">. </w:t>
      </w:r>
    </w:p>
    <w:p w14:paraId="0810C3F9" w14:textId="77777777" w:rsidR="00AF7878" w:rsidRPr="00CB7444" w:rsidRDefault="00AF7878" w:rsidP="00984B8F">
      <w:pPr>
        <w:rPr>
          <w:b/>
          <w:lang w:val="ru-RU"/>
        </w:rPr>
      </w:pPr>
    </w:p>
    <w:p w14:paraId="7F6E023F" w14:textId="7D239EBC" w:rsidR="00225D7A" w:rsidRPr="00CB7444" w:rsidRDefault="00B5258D" w:rsidP="00CB7444">
      <w:pPr>
        <w:rPr>
          <w:lang w:val="ru-RU"/>
        </w:rPr>
      </w:pPr>
      <w:r w:rsidRPr="00E0625D">
        <w:rPr>
          <w:b/>
        </w:rPr>
        <w:t>4</w:t>
      </w:r>
      <w:r w:rsidR="00B332AB">
        <w:rPr>
          <w:b/>
        </w:rPr>
        <w:t xml:space="preserve">. </w:t>
      </w:r>
      <w:r w:rsidR="00B332AB">
        <w:rPr>
          <w:b/>
        </w:rPr>
        <w:tab/>
      </w:r>
      <w:r w:rsidR="00CB7444" w:rsidRPr="00CB7444">
        <w:rPr>
          <w:lang w:val="ru-RU"/>
        </w:rPr>
        <w:t>В тендере могут участвовать только правомочные участники, отвечающие следующим ключевым квалификационным требованиям, указанным в тендерной документации</w:t>
      </w:r>
      <w:r w:rsidR="00225D7A" w:rsidRPr="00CB7444">
        <w:rPr>
          <w:lang w:val="ru-RU"/>
        </w:rPr>
        <w:t>:</w:t>
      </w:r>
    </w:p>
    <w:p w14:paraId="5509B995" w14:textId="77777777" w:rsidR="00225D7A" w:rsidRPr="00CB7444" w:rsidRDefault="00225D7A" w:rsidP="00225D7A">
      <w:pPr>
        <w:ind w:firstLine="720"/>
        <w:rPr>
          <w:lang w:val="ru-RU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2835"/>
      </w:tblGrid>
      <w:tr w:rsidR="00B5258D" w:rsidRPr="008F6AE9" w14:paraId="39B4EA83" w14:textId="77777777" w:rsidTr="009D5565">
        <w:trPr>
          <w:jc w:val="center"/>
        </w:trPr>
        <w:tc>
          <w:tcPr>
            <w:tcW w:w="3681" w:type="dxa"/>
          </w:tcPr>
          <w:p w14:paraId="3862CAE8" w14:textId="7B4C6B9F" w:rsidR="00B5258D" w:rsidRPr="005E0B05" w:rsidRDefault="005E0B05" w:rsidP="009D5565">
            <w:pPr>
              <w:pStyle w:val="af6"/>
              <w:ind w:left="0"/>
              <w:jc w:val="center"/>
              <w:rPr>
                <w:rFonts w:cs="Arial"/>
                <w:b/>
                <w:lang w:val="ru-RU"/>
              </w:rPr>
            </w:pPr>
            <w:r>
              <w:rPr>
                <w:rFonts w:cs="Arial"/>
                <w:b/>
                <w:bCs/>
                <w:lang w:val="ru-RU"/>
              </w:rPr>
              <w:t>Финансовые показатели прошлых лет</w:t>
            </w:r>
          </w:p>
        </w:tc>
        <w:tc>
          <w:tcPr>
            <w:tcW w:w="2835" w:type="dxa"/>
            <w:shd w:val="clear" w:color="auto" w:fill="auto"/>
          </w:tcPr>
          <w:p w14:paraId="410EF0AF" w14:textId="1403AAAA" w:rsidR="00B5258D" w:rsidRPr="008F6AE9" w:rsidRDefault="005E0B05" w:rsidP="009D5565">
            <w:pPr>
              <w:pStyle w:val="af6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ru-RU"/>
              </w:rPr>
              <w:t xml:space="preserve">Опыт исполнения аналогичных контрактов </w:t>
            </w:r>
            <w:r w:rsidR="00B5258D" w:rsidRPr="008F6AE9">
              <w:rPr>
                <w:rFonts w:cs="Arial"/>
                <w:b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75345192" w14:textId="40011CF0" w:rsidR="00B5258D" w:rsidRPr="005E0B05" w:rsidRDefault="005E0B05" w:rsidP="009D5565">
            <w:pPr>
              <w:pStyle w:val="af6"/>
              <w:ind w:left="0"/>
              <w:jc w:val="center"/>
              <w:rPr>
                <w:rFonts w:cs="Arial"/>
                <w:b/>
                <w:lang w:val="ru-RU"/>
              </w:rPr>
            </w:pPr>
            <w:r>
              <w:rPr>
                <w:rFonts w:cs="Arial"/>
                <w:b/>
                <w:lang w:val="ru-RU"/>
              </w:rPr>
              <w:t>Объем деятельности</w:t>
            </w:r>
          </w:p>
          <w:p w14:paraId="732A52BC" w14:textId="5CBE8D70" w:rsidR="00B5258D" w:rsidRPr="008F6AE9" w:rsidRDefault="00B5258D" w:rsidP="009D5565">
            <w:pPr>
              <w:pStyle w:val="af6"/>
              <w:ind w:left="0"/>
              <w:jc w:val="center"/>
              <w:rPr>
                <w:rFonts w:cs="Arial"/>
                <w:b/>
              </w:rPr>
            </w:pPr>
            <w:r w:rsidRPr="008F6AE9">
              <w:rPr>
                <w:rFonts w:cs="Arial"/>
                <w:b/>
              </w:rPr>
              <w:t>(</w:t>
            </w:r>
            <w:r w:rsidR="005E0B05">
              <w:rPr>
                <w:rFonts w:cs="Arial"/>
                <w:b/>
                <w:lang w:val="ru-RU"/>
              </w:rPr>
              <w:t>Среднегодовой оборот</w:t>
            </w:r>
            <w:r w:rsidRPr="008F6AE9">
              <w:rPr>
                <w:rFonts w:cs="Arial"/>
                <w:b/>
              </w:rPr>
              <w:t>)</w:t>
            </w:r>
          </w:p>
        </w:tc>
      </w:tr>
      <w:tr w:rsidR="00B5258D" w:rsidRPr="005E0B05" w14:paraId="5D2E039F" w14:textId="77777777" w:rsidTr="009D5565">
        <w:trPr>
          <w:jc w:val="center"/>
        </w:trPr>
        <w:tc>
          <w:tcPr>
            <w:tcW w:w="3681" w:type="dxa"/>
            <w:vAlign w:val="center"/>
          </w:tcPr>
          <w:p w14:paraId="6C9572F0" w14:textId="449C666C" w:rsidR="00B5258D" w:rsidRPr="005E0B05" w:rsidRDefault="005E0B05" w:rsidP="009D5565">
            <w:pPr>
              <w:pStyle w:val="af6"/>
              <w:ind w:left="0"/>
              <w:rPr>
                <w:rFonts w:cs="Arial"/>
                <w:lang w:val="ru-RU"/>
              </w:rPr>
            </w:pPr>
            <w:r w:rsidRPr="005E0B05">
              <w:rPr>
                <w:rFonts w:cs="Arial"/>
                <w:lang w:val="ru-RU"/>
              </w:rPr>
              <w:t xml:space="preserve">Предоставление аудированной финансовой отчетности или, если это не требуется законодательством страны </w:t>
            </w:r>
            <w:r w:rsidRPr="005E0B05">
              <w:rPr>
                <w:rFonts w:cs="Arial"/>
                <w:lang w:val="ru-RU"/>
              </w:rPr>
              <w:lastRenderedPageBreak/>
              <w:t xml:space="preserve">участника торгов, другой финансовой отчетности, приемлемой для покупателя, за последние </w:t>
            </w:r>
            <w:r w:rsidRPr="005E0B05">
              <w:rPr>
                <w:rFonts w:cs="Arial"/>
                <w:b/>
                <w:bCs/>
                <w:lang w:val="ru-RU"/>
              </w:rPr>
              <w:t>три (3) года (2022, 2023, 2024)</w:t>
            </w:r>
            <w:r w:rsidRPr="005E0B05">
              <w:rPr>
                <w:rFonts w:cs="Arial"/>
                <w:lang w:val="ru-RU"/>
              </w:rPr>
              <w:t>, подтверждающей текущую устойчивость финансового положения участника торгов. Как минимум, чистая стоимость активов участника торгов за последний год, рассчитанная как разница между общими активами и общими обязательствами, должна быть положительной.</w:t>
            </w:r>
          </w:p>
        </w:tc>
        <w:tc>
          <w:tcPr>
            <w:tcW w:w="2835" w:type="dxa"/>
            <w:shd w:val="clear" w:color="auto" w:fill="auto"/>
          </w:tcPr>
          <w:p w14:paraId="615E55B2" w14:textId="7B7D9E4D" w:rsidR="00B5258D" w:rsidRPr="005E0B05" w:rsidRDefault="005E0B05" w:rsidP="009D5565">
            <w:pPr>
              <w:pStyle w:val="af6"/>
              <w:ind w:left="0"/>
              <w:rPr>
                <w:rFonts w:cs="Arial"/>
                <w:b/>
                <w:lang w:val="ru-RU"/>
              </w:rPr>
            </w:pPr>
            <w:r w:rsidRPr="005E0B05">
              <w:rPr>
                <w:rFonts w:cs="Arial"/>
                <w:lang w:val="ru-RU"/>
              </w:rPr>
              <w:lastRenderedPageBreak/>
              <w:t xml:space="preserve">Успешное завершение в качестве основного поставщика в течение последних </w:t>
            </w:r>
            <w:r w:rsidRPr="005E0B05">
              <w:rPr>
                <w:rFonts w:cs="Arial"/>
                <w:b/>
                <w:bCs/>
                <w:lang w:val="ru-RU"/>
              </w:rPr>
              <w:t>трех (3) лет</w:t>
            </w:r>
            <w:r w:rsidRPr="005E0B05">
              <w:rPr>
                <w:rFonts w:cs="Arial"/>
                <w:lang w:val="ru-RU"/>
              </w:rPr>
              <w:t xml:space="preserve"> </w:t>
            </w:r>
            <w:r w:rsidRPr="005E0B05">
              <w:rPr>
                <w:rFonts w:cs="Arial"/>
                <w:lang w:val="ru-RU"/>
              </w:rPr>
              <w:lastRenderedPageBreak/>
              <w:t xml:space="preserve">не менее </w:t>
            </w:r>
            <w:r w:rsidRPr="005E0B05">
              <w:rPr>
                <w:rFonts w:cs="Arial"/>
                <w:b/>
                <w:bCs/>
                <w:lang w:val="ru-RU"/>
              </w:rPr>
              <w:t>двух (2) контрактов</w:t>
            </w:r>
            <w:r w:rsidRPr="005E0B05">
              <w:rPr>
                <w:rFonts w:cs="Arial"/>
                <w:lang w:val="ru-RU"/>
              </w:rPr>
              <w:t xml:space="preserve">, каждый стоимостью </w:t>
            </w:r>
            <w:r w:rsidRPr="005E0B05">
              <w:rPr>
                <w:rFonts w:cs="Arial"/>
                <w:b/>
                <w:bCs/>
                <w:lang w:val="ru-RU"/>
              </w:rPr>
              <w:t>670 000 (Шестьсот семьдесят тысяч) долларов США</w:t>
            </w:r>
            <w:r w:rsidRPr="005E0B05">
              <w:rPr>
                <w:rFonts w:cs="Arial"/>
                <w:lang w:val="ru-RU"/>
              </w:rPr>
              <w:t>, характер и сложность которых аналогичны объему поставок, описанному в Разделе 6 (График поставок).</w:t>
            </w:r>
          </w:p>
        </w:tc>
        <w:tc>
          <w:tcPr>
            <w:tcW w:w="2835" w:type="dxa"/>
            <w:shd w:val="clear" w:color="auto" w:fill="auto"/>
          </w:tcPr>
          <w:p w14:paraId="7B0A8219" w14:textId="4336AF19" w:rsidR="00B5258D" w:rsidRPr="005E0B05" w:rsidRDefault="005E0B05" w:rsidP="009D5565">
            <w:pPr>
              <w:pStyle w:val="af6"/>
              <w:ind w:left="0"/>
              <w:rPr>
                <w:rFonts w:cs="Arial"/>
                <w:lang w:val="ru-RU"/>
              </w:rPr>
            </w:pPr>
            <w:r w:rsidRPr="005E0B05">
              <w:rPr>
                <w:rFonts w:cs="Arial"/>
                <w:lang w:val="ru-RU"/>
              </w:rPr>
              <w:lastRenderedPageBreak/>
              <w:t xml:space="preserve">Минимальный средний годовой оборот в размере </w:t>
            </w:r>
            <w:r w:rsidRPr="005E0B05">
              <w:rPr>
                <w:rFonts w:cs="Arial"/>
                <w:b/>
                <w:bCs/>
                <w:lang w:val="ru-RU"/>
              </w:rPr>
              <w:t>1 675</w:t>
            </w:r>
            <w:r>
              <w:rPr>
                <w:rFonts w:cs="Arial"/>
                <w:b/>
                <w:bCs/>
                <w:lang w:val="ru-RU"/>
              </w:rPr>
              <w:t> </w:t>
            </w:r>
            <w:r w:rsidRPr="005E0B05">
              <w:rPr>
                <w:rFonts w:cs="Arial"/>
                <w:b/>
                <w:bCs/>
                <w:lang w:val="ru-RU"/>
              </w:rPr>
              <w:t>000</w:t>
            </w:r>
            <w:r>
              <w:rPr>
                <w:rFonts w:cs="Arial"/>
                <w:b/>
                <w:bCs/>
                <w:lang w:val="ru-RU"/>
              </w:rPr>
              <w:t xml:space="preserve"> (</w:t>
            </w:r>
            <w:r w:rsidRPr="005E0B05">
              <w:rPr>
                <w:rFonts w:cs="Arial"/>
                <w:b/>
                <w:bCs/>
                <w:lang w:val="ru-RU"/>
              </w:rPr>
              <w:t xml:space="preserve">одного миллиона </w:t>
            </w:r>
            <w:r w:rsidRPr="005E0B05">
              <w:rPr>
                <w:rFonts w:cs="Arial"/>
                <w:b/>
                <w:bCs/>
                <w:lang w:val="ru-RU"/>
              </w:rPr>
              <w:lastRenderedPageBreak/>
              <w:t>шестисот семидесяти пяти тысяч</w:t>
            </w:r>
            <w:r>
              <w:rPr>
                <w:rFonts w:cs="Arial"/>
                <w:b/>
                <w:bCs/>
                <w:lang w:val="ru-RU"/>
              </w:rPr>
              <w:t xml:space="preserve">) </w:t>
            </w:r>
            <w:r w:rsidRPr="005E0B05">
              <w:rPr>
                <w:rFonts w:cs="Arial"/>
                <w:b/>
                <w:bCs/>
                <w:lang w:val="ru-RU"/>
              </w:rPr>
              <w:t>долларов США,</w:t>
            </w:r>
            <w:r w:rsidRPr="005E0B05">
              <w:rPr>
                <w:rFonts w:cs="Arial"/>
                <w:lang w:val="ru-RU"/>
              </w:rPr>
              <w:t xml:space="preserve"> рассчитанный как общая сумма платежей, полученных участником тендера по контрактам, завершенным или находящимся в стадии исполнения за последние </w:t>
            </w:r>
            <w:r w:rsidRPr="005E0B05">
              <w:rPr>
                <w:rFonts w:cs="Arial"/>
                <w:b/>
                <w:bCs/>
                <w:lang w:val="ru-RU"/>
              </w:rPr>
              <w:t>три (3) года</w:t>
            </w:r>
            <w:r w:rsidRPr="005E0B05">
              <w:rPr>
                <w:rFonts w:cs="Arial"/>
                <w:lang w:val="ru-RU"/>
              </w:rPr>
              <w:t>.</w:t>
            </w:r>
          </w:p>
        </w:tc>
      </w:tr>
    </w:tbl>
    <w:p w14:paraId="5AC3300F" w14:textId="77777777" w:rsidR="00225D7A" w:rsidRPr="005E0B05" w:rsidRDefault="00225D7A" w:rsidP="00225D7A">
      <w:pPr>
        <w:ind w:firstLine="720"/>
        <w:rPr>
          <w:lang w:val="ru-RU"/>
        </w:rPr>
      </w:pPr>
    </w:p>
    <w:p w14:paraId="0443394D" w14:textId="64F334E4" w:rsidR="00CE3F1E" w:rsidRPr="005E0B05" w:rsidRDefault="005E0B05" w:rsidP="00CE3F1E">
      <w:pPr>
        <w:ind w:left="270"/>
        <w:rPr>
          <w:rFonts w:cs="Arial"/>
          <w:lang w:val="ru-RU"/>
        </w:rPr>
      </w:pPr>
      <w:r w:rsidRPr="005E0B05">
        <w:rPr>
          <w:rFonts w:cs="Arial"/>
          <w:b/>
          <w:i/>
          <w:lang w:val="ru-RU"/>
        </w:rPr>
        <w:t>Квалификационные критерии более подробно описаны в тендерной документации</w:t>
      </w:r>
      <w:r w:rsidR="00CE3F1E" w:rsidRPr="005E0B05">
        <w:rPr>
          <w:rFonts w:cs="Arial"/>
          <w:b/>
          <w:i/>
          <w:lang w:val="ru-RU"/>
        </w:rPr>
        <w:t xml:space="preserve">. </w:t>
      </w:r>
    </w:p>
    <w:p w14:paraId="2029F58E" w14:textId="3A591E0D" w:rsidR="00296ABF" w:rsidRPr="005E0B05" w:rsidRDefault="00296ABF" w:rsidP="00225D7A">
      <w:pPr>
        <w:rPr>
          <w:lang w:val="ru-RU"/>
        </w:rPr>
      </w:pPr>
    </w:p>
    <w:p w14:paraId="43EF3347" w14:textId="121274CF" w:rsidR="00CE3F1E" w:rsidRPr="005E0B05" w:rsidRDefault="00B5258D" w:rsidP="00CE3F1E">
      <w:pPr>
        <w:tabs>
          <w:tab w:val="left" w:pos="720"/>
        </w:tabs>
        <w:ind w:left="720" w:hanging="720"/>
        <w:rPr>
          <w:rFonts w:cs="Arial"/>
          <w:lang w:val="ru-RU"/>
        </w:rPr>
      </w:pPr>
      <w:r w:rsidRPr="005E0B05">
        <w:rPr>
          <w:b/>
          <w:lang w:val="ru-RU"/>
        </w:rPr>
        <w:t>5</w:t>
      </w:r>
      <w:r w:rsidR="00296ABF" w:rsidRPr="005E0B05">
        <w:rPr>
          <w:b/>
          <w:lang w:val="ru-RU"/>
        </w:rPr>
        <w:t>.</w:t>
      </w:r>
      <w:r w:rsidR="00296ABF" w:rsidRPr="005E0B05">
        <w:rPr>
          <w:b/>
          <w:lang w:val="ru-RU"/>
        </w:rPr>
        <w:tab/>
      </w:r>
      <w:r w:rsidR="005E0B05" w:rsidRPr="005E0B05">
        <w:rPr>
          <w:rFonts w:cs="Arial"/>
          <w:lang w:val="ru-RU"/>
        </w:rPr>
        <w:t>Для получения дополнительной информации и ознакомления с тендерной документацией участникам торгов следует обращаться (в рабочие дни с понедельника по пятницу с 8:00 до 17:00 (по таджикскому времени), за исключением выходных и праздничных дней)</w:t>
      </w:r>
      <w:r w:rsidR="00CE3F1E" w:rsidRPr="005E0B05">
        <w:rPr>
          <w:rFonts w:cs="Arial"/>
          <w:lang w:val="ru-RU"/>
        </w:rPr>
        <w:t xml:space="preserve">: </w:t>
      </w:r>
    </w:p>
    <w:p w14:paraId="688A8209" w14:textId="77777777" w:rsidR="00026A0D" w:rsidRPr="005E0B05" w:rsidRDefault="00CE3F1E" w:rsidP="00CE3F1E">
      <w:pPr>
        <w:rPr>
          <w:rFonts w:cs="Arial"/>
          <w:lang w:val="ru-RU"/>
        </w:rPr>
      </w:pPr>
      <w:r w:rsidRPr="005E0B05">
        <w:rPr>
          <w:rFonts w:cs="Arial"/>
          <w:lang w:val="ru-RU"/>
        </w:rPr>
        <w:tab/>
      </w:r>
      <w:r w:rsidRPr="005E0B05">
        <w:rPr>
          <w:rFonts w:cs="Arial"/>
          <w:lang w:val="ru-RU"/>
        </w:rPr>
        <w:tab/>
      </w:r>
    </w:p>
    <w:p w14:paraId="0D9C6551" w14:textId="77777777" w:rsidR="005E0B05" w:rsidRPr="005E0B05" w:rsidRDefault="005E0B05" w:rsidP="005E0B05">
      <w:pPr>
        <w:ind w:left="851" w:hanging="142"/>
        <w:rPr>
          <w:rFonts w:eastAsiaTheme="minorHAnsi" w:cs="Arial"/>
          <w:b/>
          <w:bCs/>
          <w:szCs w:val="20"/>
          <w:lang w:val="ru-RU"/>
        </w:rPr>
      </w:pPr>
      <w:r w:rsidRPr="005E0B05">
        <w:rPr>
          <w:rFonts w:eastAsiaTheme="minorHAnsi" w:cs="Arial"/>
          <w:b/>
          <w:bCs/>
          <w:szCs w:val="20"/>
          <w:lang w:val="ru-RU"/>
        </w:rPr>
        <w:t>Группа управления проектом (ГУП)</w:t>
      </w:r>
    </w:p>
    <w:p w14:paraId="43E799E2" w14:textId="77777777" w:rsidR="005E0B05" w:rsidRPr="005E0B05" w:rsidRDefault="005E0B05" w:rsidP="005E0B05">
      <w:pPr>
        <w:ind w:left="851" w:hanging="142"/>
        <w:rPr>
          <w:rFonts w:eastAsiaTheme="minorHAnsi" w:cs="Arial"/>
          <w:b/>
          <w:bCs/>
          <w:szCs w:val="20"/>
          <w:lang w:val="ru-RU"/>
        </w:rPr>
      </w:pPr>
      <w:r w:rsidRPr="005E0B05">
        <w:rPr>
          <w:rFonts w:eastAsiaTheme="minorHAnsi" w:cs="Arial"/>
          <w:b/>
          <w:bCs/>
          <w:szCs w:val="20"/>
          <w:lang w:val="ru-RU"/>
        </w:rPr>
        <w:t>Вниманию: менеджер ГУП, г-н Бобохон Абдулмаджид</w:t>
      </w:r>
    </w:p>
    <w:p w14:paraId="27075B8E" w14:textId="77777777" w:rsidR="005E0B05" w:rsidRPr="005E0B05" w:rsidRDefault="005E0B05" w:rsidP="005E0B05">
      <w:pPr>
        <w:ind w:left="851" w:hanging="142"/>
        <w:rPr>
          <w:rFonts w:eastAsiaTheme="minorHAnsi" w:cs="Arial"/>
          <w:b/>
          <w:bCs/>
          <w:szCs w:val="20"/>
          <w:lang w:val="ru-RU"/>
        </w:rPr>
      </w:pPr>
      <w:r w:rsidRPr="005E0B05">
        <w:rPr>
          <w:rFonts w:eastAsiaTheme="minorHAnsi" w:cs="Arial"/>
          <w:b/>
          <w:bCs/>
          <w:szCs w:val="20"/>
          <w:lang w:val="ru-RU"/>
        </w:rPr>
        <w:t>Адрес: ул. Карамова, 101</w:t>
      </w:r>
    </w:p>
    <w:p w14:paraId="60501201" w14:textId="77777777" w:rsidR="005E0B05" w:rsidRPr="005E0B05" w:rsidRDefault="005E0B05" w:rsidP="005E0B05">
      <w:pPr>
        <w:ind w:left="851" w:hanging="142"/>
        <w:rPr>
          <w:rFonts w:eastAsiaTheme="minorHAnsi" w:cs="Arial"/>
          <w:b/>
          <w:bCs/>
          <w:szCs w:val="20"/>
          <w:lang w:val="ru-RU"/>
        </w:rPr>
      </w:pPr>
      <w:r w:rsidRPr="005E0B05">
        <w:rPr>
          <w:rFonts w:eastAsiaTheme="minorHAnsi" w:cs="Arial"/>
          <w:b/>
          <w:bCs/>
          <w:szCs w:val="20"/>
          <w:lang w:val="ru-RU"/>
        </w:rPr>
        <w:t>Этаж/номер кабинета: 2 этаж, каб. № 1</w:t>
      </w:r>
    </w:p>
    <w:p w14:paraId="7ACF8BC6" w14:textId="77777777" w:rsidR="005E0B05" w:rsidRPr="005E0B05" w:rsidRDefault="005E0B05" w:rsidP="005E0B05">
      <w:pPr>
        <w:ind w:left="851" w:hanging="142"/>
        <w:rPr>
          <w:rFonts w:eastAsiaTheme="minorHAnsi" w:cs="Arial"/>
          <w:b/>
          <w:bCs/>
          <w:szCs w:val="20"/>
          <w:lang w:val="ru-RU"/>
        </w:rPr>
      </w:pPr>
      <w:r w:rsidRPr="005E0B05">
        <w:rPr>
          <w:rFonts w:eastAsiaTheme="minorHAnsi" w:cs="Arial"/>
          <w:b/>
          <w:bCs/>
          <w:szCs w:val="20"/>
          <w:lang w:val="ru-RU"/>
        </w:rPr>
        <w:t>Город: Душанбе</w:t>
      </w:r>
    </w:p>
    <w:p w14:paraId="07321BDA" w14:textId="77777777" w:rsidR="005E0B05" w:rsidRPr="005E0B05" w:rsidRDefault="005E0B05" w:rsidP="005E0B05">
      <w:pPr>
        <w:ind w:left="851" w:hanging="142"/>
        <w:rPr>
          <w:rFonts w:eastAsiaTheme="minorHAnsi" w:cs="Arial"/>
          <w:b/>
          <w:bCs/>
          <w:szCs w:val="20"/>
          <w:lang w:val="ru-RU"/>
        </w:rPr>
      </w:pPr>
      <w:r w:rsidRPr="005E0B05">
        <w:rPr>
          <w:rFonts w:eastAsiaTheme="minorHAnsi" w:cs="Arial"/>
          <w:b/>
          <w:bCs/>
          <w:szCs w:val="20"/>
          <w:lang w:val="ru-RU"/>
        </w:rPr>
        <w:t>Страна: Таджикистан</w:t>
      </w:r>
    </w:p>
    <w:p w14:paraId="2863237C" w14:textId="77777777" w:rsidR="005E0B05" w:rsidRPr="005E0B05" w:rsidRDefault="005E0B05" w:rsidP="005E0B05">
      <w:pPr>
        <w:ind w:left="851" w:hanging="142"/>
        <w:rPr>
          <w:rFonts w:eastAsiaTheme="minorHAnsi" w:cs="Arial"/>
          <w:b/>
          <w:bCs/>
          <w:szCs w:val="20"/>
          <w:lang w:val="ru-RU"/>
        </w:rPr>
      </w:pPr>
      <w:r w:rsidRPr="005E0B05">
        <w:rPr>
          <w:rFonts w:eastAsiaTheme="minorHAnsi" w:cs="Arial"/>
          <w:b/>
          <w:bCs/>
          <w:szCs w:val="20"/>
          <w:lang w:val="ru-RU"/>
        </w:rPr>
        <w:t>Телефон: (+992) 44 600 4809</w:t>
      </w:r>
    </w:p>
    <w:p w14:paraId="0333CEEF" w14:textId="4829E84F" w:rsidR="00CE3F1E" w:rsidRPr="005E0B05" w:rsidRDefault="005E0B05" w:rsidP="005E0B05">
      <w:pPr>
        <w:ind w:left="851" w:hanging="142"/>
        <w:rPr>
          <w:rStyle w:val="SBDsmallitalic"/>
          <w:rFonts w:cs="Arial"/>
          <w:b/>
          <w:bCs/>
          <w:szCs w:val="22"/>
          <w:lang w:val="ru-RU"/>
        </w:rPr>
      </w:pPr>
      <w:r w:rsidRPr="005E0B05">
        <w:rPr>
          <w:rFonts w:eastAsiaTheme="minorHAnsi" w:cs="Arial"/>
          <w:b/>
          <w:bCs/>
          <w:szCs w:val="20"/>
          <w:lang w:val="ru-RU"/>
        </w:rPr>
        <w:t xml:space="preserve">Адрес электронной почты: </w:t>
      </w:r>
      <w:hyperlink r:id="rId11" w:history="1">
        <w:r w:rsidRPr="000426BC">
          <w:rPr>
            <w:rStyle w:val="aff2"/>
            <w:rFonts w:eastAsiaTheme="minorHAnsi" w:cs="Arial"/>
            <w:b/>
            <w:bCs/>
            <w:szCs w:val="20"/>
          </w:rPr>
          <w:t>istem</w:t>
        </w:r>
        <w:r w:rsidRPr="005E0B05">
          <w:rPr>
            <w:rStyle w:val="aff2"/>
            <w:rFonts w:eastAsiaTheme="minorHAnsi" w:cs="Arial"/>
            <w:b/>
            <w:bCs/>
            <w:szCs w:val="20"/>
            <w:lang w:val="ru-RU"/>
          </w:rPr>
          <w:t>.</w:t>
        </w:r>
        <w:r w:rsidRPr="000426BC">
          <w:rPr>
            <w:rStyle w:val="aff2"/>
            <w:rFonts w:eastAsiaTheme="minorHAnsi" w:cs="Arial"/>
            <w:b/>
            <w:bCs/>
            <w:szCs w:val="20"/>
          </w:rPr>
          <w:t>taj</w:t>
        </w:r>
        <w:r w:rsidRPr="005E0B05">
          <w:rPr>
            <w:rStyle w:val="aff2"/>
            <w:rFonts w:eastAsiaTheme="minorHAnsi" w:cs="Arial"/>
            <w:b/>
            <w:bCs/>
            <w:szCs w:val="20"/>
            <w:lang w:val="ru-RU"/>
          </w:rPr>
          <w:t>@</w:t>
        </w:r>
        <w:r w:rsidRPr="000426BC">
          <w:rPr>
            <w:rStyle w:val="aff2"/>
            <w:rFonts w:eastAsiaTheme="minorHAnsi" w:cs="Arial"/>
            <w:b/>
            <w:bCs/>
            <w:szCs w:val="20"/>
          </w:rPr>
          <w:t>gmail</w:t>
        </w:r>
        <w:r w:rsidRPr="005E0B05">
          <w:rPr>
            <w:rStyle w:val="aff2"/>
            <w:rFonts w:eastAsiaTheme="minorHAnsi" w:cs="Arial"/>
            <w:b/>
            <w:bCs/>
            <w:szCs w:val="20"/>
            <w:lang w:val="ru-RU"/>
          </w:rPr>
          <w:t>.</w:t>
        </w:r>
        <w:r w:rsidRPr="000426BC">
          <w:rPr>
            <w:rStyle w:val="aff2"/>
            <w:rFonts w:eastAsiaTheme="minorHAnsi" w:cs="Arial"/>
            <w:b/>
            <w:bCs/>
            <w:szCs w:val="20"/>
          </w:rPr>
          <w:t>com</w:t>
        </w:r>
      </w:hyperlink>
      <w:r>
        <w:rPr>
          <w:rFonts w:eastAsiaTheme="minorHAnsi" w:cs="Arial"/>
          <w:b/>
          <w:bCs/>
          <w:szCs w:val="20"/>
          <w:lang w:val="ru-RU"/>
        </w:rPr>
        <w:t xml:space="preserve"> </w:t>
      </w:r>
    </w:p>
    <w:p w14:paraId="1D36F7A3" w14:textId="75964F5C" w:rsidR="00481C53" w:rsidRPr="005E0B05" w:rsidRDefault="00481C53" w:rsidP="00CE3F1E">
      <w:pPr>
        <w:rPr>
          <w:lang w:val="ru-RU"/>
        </w:rPr>
      </w:pPr>
    </w:p>
    <w:p w14:paraId="6477C2B2" w14:textId="56D11EC6" w:rsidR="00CE3F1E" w:rsidRPr="005E0B05" w:rsidRDefault="00B5258D" w:rsidP="00CE3F1E">
      <w:pPr>
        <w:ind w:left="446" w:hanging="446"/>
        <w:rPr>
          <w:rFonts w:cs="Arial"/>
          <w:lang w:val="ru-RU"/>
        </w:rPr>
      </w:pPr>
      <w:r w:rsidRPr="00E0625D">
        <w:rPr>
          <w:b/>
        </w:rPr>
        <w:t>6</w:t>
      </w:r>
      <w:r w:rsidR="00481C53" w:rsidRPr="00481C53">
        <w:rPr>
          <w:b/>
        </w:rPr>
        <w:t xml:space="preserve">. </w:t>
      </w:r>
      <w:r w:rsidR="00481C53">
        <w:rPr>
          <w:b/>
        </w:rPr>
        <w:t xml:space="preserve"> </w:t>
      </w:r>
      <w:r w:rsidR="00481C53">
        <w:rPr>
          <w:b/>
        </w:rPr>
        <w:tab/>
      </w:r>
      <w:r w:rsidR="00B52FA2">
        <w:rPr>
          <w:b/>
        </w:rPr>
        <w:tab/>
      </w:r>
      <w:r w:rsidR="005E0B05" w:rsidRPr="005E0B05">
        <w:rPr>
          <w:rFonts w:cs="Arial"/>
          <w:lang w:val="ru-RU"/>
        </w:rPr>
        <w:t>Для приобретения тендерной документации на английском языке, правомочные участники торгов должны:</w:t>
      </w:r>
    </w:p>
    <w:p w14:paraId="6175152E" w14:textId="56C5B19A" w:rsidR="00CE3F1E" w:rsidRPr="005E0B05" w:rsidRDefault="005E0B05" w:rsidP="00CE3F1E">
      <w:pPr>
        <w:pStyle w:val="af6"/>
        <w:numPr>
          <w:ilvl w:val="0"/>
          <w:numId w:val="38"/>
        </w:numPr>
        <w:spacing w:after="160" w:line="259" w:lineRule="auto"/>
        <w:ind w:hanging="270"/>
        <w:contextualSpacing/>
        <w:rPr>
          <w:rFonts w:cs="Arial"/>
          <w:b/>
          <w:bCs/>
          <w:lang w:val="ru-RU"/>
        </w:rPr>
      </w:pPr>
      <w:r w:rsidRPr="005E0B05">
        <w:rPr>
          <w:rFonts w:cs="Arial"/>
          <w:lang w:val="ru-RU"/>
        </w:rPr>
        <w:t xml:space="preserve">письменно обратиться по указанному выше адресу, запросив тендерную документацию по пакету </w:t>
      </w:r>
      <w:r w:rsidRPr="005E0B05">
        <w:rPr>
          <w:rFonts w:cs="Arial"/>
          <w:b/>
          <w:bCs/>
        </w:rPr>
        <w:t>GS</w:t>
      </w:r>
      <w:r w:rsidRPr="005E0B05">
        <w:rPr>
          <w:rFonts w:cs="Arial"/>
          <w:b/>
          <w:bCs/>
          <w:lang w:val="ru-RU"/>
        </w:rPr>
        <w:t>03: Закупка тепловых насосов для охлаждения и отопления 20 школ.</w:t>
      </w:r>
      <w:r w:rsidR="00501E84" w:rsidRPr="005E0B05">
        <w:rPr>
          <w:rFonts w:cs="Arial"/>
          <w:b/>
          <w:bCs/>
          <w:lang w:val="es-ES_tradnl"/>
        </w:rPr>
        <w:t xml:space="preserve"> </w:t>
      </w:r>
      <w:r w:rsidR="001D1329" w:rsidRPr="001D1329">
        <w:rPr>
          <w:rFonts w:cs="Arial"/>
          <w:b/>
          <w:bCs/>
          <w:lang w:val="es-ES_tradnl"/>
        </w:rPr>
        <w:t xml:space="preserve"> </w:t>
      </w:r>
      <w:r w:rsidR="001D1329">
        <w:rPr>
          <w:rFonts w:cs="Arial"/>
          <w:b/>
          <w:bCs/>
          <w:lang w:val="es-ES_tradnl"/>
        </w:rPr>
        <w:t xml:space="preserve"> </w:t>
      </w:r>
      <w:r w:rsidR="005249BC">
        <w:rPr>
          <w:rFonts w:cs="Arial"/>
          <w:b/>
          <w:bCs/>
          <w:lang w:val="es-ES_tradnl"/>
        </w:rPr>
        <w:t xml:space="preserve"> </w:t>
      </w:r>
      <w:r w:rsidR="00B5258D" w:rsidRPr="005E0B05">
        <w:rPr>
          <w:rFonts w:cs="Arial"/>
          <w:b/>
          <w:bCs/>
          <w:lang w:val="ru-RU"/>
        </w:rPr>
        <w:t xml:space="preserve"> </w:t>
      </w:r>
      <w:r w:rsidR="00CE3F1E" w:rsidRPr="005E0B05">
        <w:rPr>
          <w:rFonts w:cs="Arial"/>
          <w:b/>
          <w:bCs/>
          <w:lang w:val="ru-RU"/>
        </w:rPr>
        <w:t xml:space="preserve"> </w:t>
      </w:r>
    </w:p>
    <w:p w14:paraId="7B4D1BC1" w14:textId="77777777" w:rsidR="000102A4" w:rsidRPr="005E0B05" w:rsidRDefault="000102A4" w:rsidP="00A15D29">
      <w:pPr>
        <w:pStyle w:val="af6"/>
        <w:spacing w:after="160" w:line="259" w:lineRule="auto"/>
        <w:ind w:left="990"/>
        <w:contextualSpacing/>
        <w:rPr>
          <w:rFonts w:cs="Arial"/>
          <w:b/>
          <w:bCs/>
          <w:lang w:val="ru-RU"/>
        </w:rPr>
      </w:pPr>
    </w:p>
    <w:p w14:paraId="63BA82D7" w14:textId="69230CC8" w:rsidR="00CE3F1E" w:rsidRPr="005E0B05" w:rsidRDefault="005E0B05" w:rsidP="00CE3F1E">
      <w:pPr>
        <w:pStyle w:val="af6"/>
        <w:numPr>
          <w:ilvl w:val="0"/>
          <w:numId w:val="38"/>
        </w:numPr>
        <w:ind w:hanging="270"/>
        <w:contextualSpacing/>
        <w:rPr>
          <w:rFonts w:cs="Arial"/>
          <w:lang w:val="ru-RU"/>
        </w:rPr>
      </w:pPr>
      <w:r w:rsidRPr="005E0B05">
        <w:rPr>
          <w:rFonts w:cs="Arial"/>
          <w:lang w:val="ru-RU"/>
        </w:rPr>
        <w:t xml:space="preserve">Оплатить безвозвратную сумму в размере </w:t>
      </w:r>
      <w:r w:rsidRPr="005E0B05">
        <w:rPr>
          <w:rFonts w:cs="Arial"/>
          <w:b/>
          <w:bCs/>
          <w:lang w:val="ru-RU"/>
        </w:rPr>
        <w:t xml:space="preserve">пятидесяти долларов США (50,0) в </w:t>
      </w:r>
      <w:r w:rsidRPr="005E0B05">
        <w:rPr>
          <w:rFonts w:cs="Arial"/>
          <w:b/>
          <w:bCs/>
        </w:rPr>
        <w:t>TJS</w:t>
      </w:r>
      <w:r w:rsidRPr="005E0B05">
        <w:rPr>
          <w:rFonts w:cs="Arial"/>
          <w:b/>
          <w:bCs/>
          <w:lang w:val="ru-RU"/>
        </w:rPr>
        <w:t xml:space="preserve"> эквиваленте</w:t>
      </w:r>
      <w:r w:rsidRPr="005E0B05">
        <w:rPr>
          <w:rFonts w:cs="Arial"/>
          <w:lang w:val="ru-RU"/>
        </w:rPr>
        <w:t xml:space="preserve"> банковским переводом на следующий банковский счет</w:t>
      </w:r>
      <w:r w:rsidR="00CE3F1E" w:rsidRPr="005E0B05">
        <w:rPr>
          <w:rFonts w:cs="Arial"/>
          <w:bCs/>
          <w:lang w:val="ru-RU"/>
        </w:rPr>
        <w:t>:</w:t>
      </w:r>
    </w:p>
    <w:p w14:paraId="292FA66E" w14:textId="77777777" w:rsidR="000102A4" w:rsidRPr="005E0B05" w:rsidRDefault="000102A4" w:rsidP="000102A4">
      <w:pPr>
        <w:rPr>
          <w:rFonts w:cs="Arial"/>
          <w:szCs w:val="20"/>
          <w:lang w:val="ru-RU"/>
        </w:rPr>
      </w:pPr>
    </w:p>
    <w:p w14:paraId="3DE68752" w14:textId="77777777" w:rsidR="005E0B05" w:rsidRPr="005E0B05" w:rsidRDefault="005E0B05" w:rsidP="005E0B05">
      <w:pPr>
        <w:ind w:left="709"/>
        <w:rPr>
          <w:rFonts w:cs="Arial"/>
          <w:b/>
          <w:bCs/>
          <w:szCs w:val="20"/>
          <w:lang w:val="ru-RU"/>
        </w:rPr>
      </w:pPr>
      <w:r w:rsidRPr="005E0B05">
        <w:rPr>
          <w:rFonts w:cs="Arial"/>
          <w:b/>
          <w:bCs/>
          <w:szCs w:val="20"/>
          <w:lang w:val="ru-RU"/>
        </w:rPr>
        <w:t>Номер счета: 20202972200020103596</w:t>
      </w:r>
    </w:p>
    <w:p w14:paraId="4FE2349F" w14:textId="77777777" w:rsidR="005E0B05" w:rsidRPr="005E0B05" w:rsidRDefault="005E0B05" w:rsidP="005E0B05">
      <w:pPr>
        <w:ind w:left="709"/>
        <w:rPr>
          <w:rFonts w:cs="Arial"/>
          <w:b/>
          <w:bCs/>
          <w:szCs w:val="20"/>
          <w:lang w:val="ru-RU"/>
        </w:rPr>
      </w:pPr>
      <w:r w:rsidRPr="005E0B05">
        <w:rPr>
          <w:rFonts w:cs="Arial"/>
          <w:b/>
          <w:bCs/>
          <w:szCs w:val="20"/>
          <w:lang w:val="ru-RU"/>
        </w:rPr>
        <w:t>ИНН: 040067243</w:t>
      </w:r>
    </w:p>
    <w:p w14:paraId="34099DD1" w14:textId="77777777" w:rsidR="005E0B05" w:rsidRPr="005E0B05" w:rsidRDefault="005E0B05" w:rsidP="005E0B05">
      <w:pPr>
        <w:ind w:left="709"/>
        <w:rPr>
          <w:rFonts w:cs="Arial"/>
          <w:b/>
          <w:bCs/>
          <w:szCs w:val="20"/>
          <w:lang w:val="ru-RU"/>
        </w:rPr>
      </w:pPr>
      <w:r w:rsidRPr="005E0B05">
        <w:rPr>
          <w:rFonts w:cs="Arial"/>
          <w:b/>
          <w:bCs/>
          <w:szCs w:val="20"/>
          <w:lang w:val="ru-RU"/>
        </w:rPr>
        <w:t>Наименование счета: Группа управления проектом по улучшению среднего образования в области точных наук, технологии, инженерии и математики Министерства образования и науки Республики Таджикистан (ТЕНДЕР)</w:t>
      </w:r>
    </w:p>
    <w:p w14:paraId="6FF81D89" w14:textId="77777777" w:rsidR="005E0B05" w:rsidRPr="005E0B05" w:rsidRDefault="005E0B05" w:rsidP="005E0B05">
      <w:pPr>
        <w:ind w:left="709"/>
        <w:rPr>
          <w:rFonts w:cs="Arial"/>
          <w:b/>
          <w:bCs/>
          <w:szCs w:val="20"/>
          <w:lang w:val="ru-RU"/>
        </w:rPr>
      </w:pPr>
      <w:r w:rsidRPr="005E0B05">
        <w:rPr>
          <w:rFonts w:cs="Arial"/>
          <w:b/>
          <w:bCs/>
          <w:szCs w:val="20"/>
          <w:lang w:val="ru-RU"/>
        </w:rPr>
        <w:t>Наименование банка: ОАО «Банк Эсхата»</w:t>
      </w:r>
    </w:p>
    <w:p w14:paraId="1C91FCF8" w14:textId="77777777" w:rsidR="005E0B05" w:rsidRPr="005E0B05" w:rsidRDefault="005E0B05" w:rsidP="005E0B05">
      <w:pPr>
        <w:ind w:left="709"/>
        <w:rPr>
          <w:rFonts w:cs="Arial"/>
          <w:b/>
          <w:bCs/>
          <w:szCs w:val="20"/>
        </w:rPr>
      </w:pPr>
      <w:r w:rsidRPr="005E0B05">
        <w:rPr>
          <w:rFonts w:cs="Arial"/>
          <w:b/>
          <w:bCs/>
          <w:szCs w:val="20"/>
        </w:rPr>
        <w:t>Корреспондентский счет: 20402972457071</w:t>
      </w:r>
    </w:p>
    <w:p w14:paraId="4A1775C4" w14:textId="27A274A9" w:rsidR="00CE3F1E" w:rsidRPr="00501E84" w:rsidRDefault="005E0B05" w:rsidP="005E0B05">
      <w:pPr>
        <w:ind w:left="709"/>
        <w:rPr>
          <w:rFonts w:cs="Arial"/>
          <w:b/>
          <w:bCs/>
          <w:szCs w:val="20"/>
        </w:rPr>
      </w:pPr>
      <w:r w:rsidRPr="005E0B05">
        <w:rPr>
          <w:rFonts w:cs="Arial"/>
          <w:b/>
          <w:bCs/>
          <w:szCs w:val="20"/>
        </w:rPr>
        <w:t>БИК: 350501707</w:t>
      </w:r>
    </w:p>
    <w:p w14:paraId="010DADC3" w14:textId="77777777" w:rsidR="00CE3F1E" w:rsidRPr="00A15D29" w:rsidRDefault="00CE3F1E" w:rsidP="00CE3F1E">
      <w:pPr>
        <w:pStyle w:val="af6"/>
        <w:rPr>
          <w:rFonts w:cs="Arial"/>
          <w:b/>
          <w:bCs/>
          <w:szCs w:val="20"/>
        </w:rPr>
      </w:pPr>
    </w:p>
    <w:p w14:paraId="04CFB5E2" w14:textId="36E7C087" w:rsidR="00CE3F1E" w:rsidRPr="00C66E83" w:rsidRDefault="00C95D16" w:rsidP="00CE3F1E">
      <w:pPr>
        <w:pStyle w:val="af6"/>
        <w:numPr>
          <w:ilvl w:val="0"/>
          <w:numId w:val="38"/>
        </w:numPr>
        <w:ind w:hanging="270"/>
        <w:contextualSpacing/>
        <w:rPr>
          <w:rFonts w:cs="Arial"/>
        </w:rPr>
      </w:pPr>
      <w:r w:rsidRPr="00C95D16">
        <w:rPr>
          <w:rFonts w:cs="Arial"/>
          <w:lang w:val="ru-RU"/>
        </w:rPr>
        <w:lastRenderedPageBreak/>
        <w:t xml:space="preserve">Документ будет отправлен по электронной почте или получен в офисе группы управления проектом. </w:t>
      </w:r>
      <w:r w:rsidRPr="00C95D16">
        <w:rPr>
          <w:rFonts w:cs="Arial"/>
        </w:rPr>
        <w:t>Ответственность за утерю или задержку доставки не принимается</w:t>
      </w:r>
      <w:r w:rsidR="00CE3F1E" w:rsidRPr="0081134E">
        <w:rPr>
          <w:rFonts w:cs="Arial"/>
        </w:rPr>
        <w:t>.</w:t>
      </w:r>
    </w:p>
    <w:p w14:paraId="642C6A2F" w14:textId="2F8160BE" w:rsidR="001A0175" w:rsidRDefault="001A0175" w:rsidP="00CE3F1E"/>
    <w:p w14:paraId="2533D656" w14:textId="26D81D6C" w:rsidR="00CE3F1E" w:rsidRPr="00C66E83" w:rsidRDefault="00E0625D" w:rsidP="00CE3F1E">
      <w:pPr>
        <w:ind w:left="446" w:hanging="446"/>
        <w:rPr>
          <w:rFonts w:cs="Arial"/>
        </w:rPr>
      </w:pPr>
      <w:r>
        <w:rPr>
          <w:b/>
        </w:rPr>
        <w:t>7</w:t>
      </w:r>
      <w:r w:rsidR="001A0175" w:rsidRPr="001A0175">
        <w:rPr>
          <w:b/>
        </w:rPr>
        <w:t xml:space="preserve">. </w:t>
      </w:r>
      <w:r w:rsidR="001A0175">
        <w:tab/>
      </w:r>
      <w:r w:rsidR="00B52FA2">
        <w:tab/>
      </w:r>
      <w:r w:rsidR="00C95D16">
        <w:rPr>
          <w:rFonts w:cs="Arial"/>
          <w:lang w:val="ru-RU"/>
        </w:rPr>
        <w:t>Предоставьте тендерное предложение</w:t>
      </w:r>
      <w:r w:rsidR="00CE3F1E" w:rsidRPr="00C66E83">
        <w:rPr>
          <w:rFonts w:cs="Arial"/>
        </w:rPr>
        <w:t>:</w:t>
      </w:r>
    </w:p>
    <w:p w14:paraId="50B2644D" w14:textId="6C95B17C" w:rsidR="00CE3F1E" w:rsidRDefault="00C95D16" w:rsidP="00CE3F1E">
      <w:pPr>
        <w:pStyle w:val="af6"/>
        <w:numPr>
          <w:ilvl w:val="0"/>
          <w:numId w:val="39"/>
        </w:numPr>
        <w:ind w:hanging="270"/>
        <w:contextualSpacing/>
        <w:rPr>
          <w:rFonts w:cs="Arial"/>
        </w:rPr>
      </w:pPr>
      <w:r>
        <w:rPr>
          <w:rFonts w:cs="Arial"/>
          <w:lang w:val="ru-RU"/>
        </w:rPr>
        <w:t>по адресу</w:t>
      </w:r>
    </w:p>
    <w:p w14:paraId="7BAADF50" w14:textId="77777777" w:rsidR="00170E10" w:rsidRDefault="00170E10" w:rsidP="00CE3F1E">
      <w:pPr>
        <w:pStyle w:val="af6"/>
        <w:ind w:left="1440"/>
        <w:rPr>
          <w:rFonts w:cs="Arial"/>
        </w:rPr>
      </w:pPr>
    </w:p>
    <w:p w14:paraId="2BA84854" w14:textId="77777777" w:rsidR="00C95D16" w:rsidRPr="00C95D16" w:rsidRDefault="00C95D16" w:rsidP="00C95D16">
      <w:pPr>
        <w:pStyle w:val="af6"/>
        <w:ind w:left="900"/>
        <w:rPr>
          <w:rFonts w:cs="Arial"/>
          <w:lang w:val="ru-RU"/>
        </w:rPr>
      </w:pPr>
      <w:r w:rsidRPr="00C95D16">
        <w:rPr>
          <w:rFonts w:cs="Arial"/>
          <w:lang w:val="ru-RU"/>
        </w:rPr>
        <w:t>Государственный комитет по инвестициям и управлению государственным имуществом Республики Таджикистан (Госкоминвест)</w:t>
      </w:r>
    </w:p>
    <w:p w14:paraId="71EB85EB" w14:textId="5CCFF02D" w:rsidR="00C95D16" w:rsidRPr="00C95D16" w:rsidRDefault="00C95D16" w:rsidP="00C95D16">
      <w:pPr>
        <w:rPr>
          <w:rFonts w:cs="Arial"/>
          <w:lang w:val="ru-RU"/>
        </w:rPr>
      </w:pPr>
      <w:r>
        <w:rPr>
          <w:rFonts w:cs="Arial"/>
          <w:lang w:val="ru-RU"/>
        </w:rPr>
        <w:t xml:space="preserve">               </w:t>
      </w:r>
      <w:r w:rsidRPr="00C95D16">
        <w:rPr>
          <w:rFonts w:cs="Arial"/>
          <w:lang w:val="ru-RU"/>
        </w:rPr>
        <w:t>Адрес: проспект Рудаки, 40</w:t>
      </w:r>
    </w:p>
    <w:p w14:paraId="737D8C8B" w14:textId="77777777" w:rsidR="00C95D16" w:rsidRPr="00C95D16" w:rsidRDefault="00C95D16" w:rsidP="00C95D16">
      <w:pPr>
        <w:pStyle w:val="af6"/>
        <w:ind w:left="900"/>
        <w:rPr>
          <w:rFonts w:cs="Arial"/>
          <w:lang w:val="ru-RU"/>
        </w:rPr>
      </w:pPr>
      <w:r w:rsidRPr="00C95D16">
        <w:rPr>
          <w:rFonts w:cs="Arial"/>
          <w:lang w:val="ru-RU"/>
        </w:rPr>
        <w:t>Этаж/номер помещения: второй этаж, кабинет отдела организации инвестиционных тендеров</w:t>
      </w:r>
    </w:p>
    <w:p w14:paraId="32859A39" w14:textId="1BEB7FE5" w:rsidR="00C95D16" w:rsidRPr="00C95D16" w:rsidRDefault="00C95D16" w:rsidP="00C95D16">
      <w:pPr>
        <w:rPr>
          <w:rFonts w:cs="Arial"/>
          <w:lang w:val="ru-RU"/>
        </w:rPr>
      </w:pPr>
      <w:r>
        <w:rPr>
          <w:rFonts w:cs="Arial"/>
          <w:lang w:val="ru-RU"/>
        </w:rPr>
        <w:t xml:space="preserve">               </w:t>
      </w:r>
      <w:r w:rsidRPr="00C95D16">
        <w:rPr>
          <w:rFonts w:cs="Arial"/>
          <w:lang w:val="ru-RU"/>
        </w:rPr>
        <w:t>Город: Душанбе</w:t>
      </w:r>
    </w:p>
    <w:p w14:paraId="4A7A3B92" w14:textId="228B4D5D" w:rsidR="00C95D16" w:rsidRPr="00C95D16" w:rsidRDefault="00C95D16" w:rsidP="00C95D16">
      <w:pPr>
        <w:rPr>
          <w:rFonts w:cs="Arial"/>
          <w:lang w:val="ru-RU"/>
        </w:rPr>
      </w:pPr>
      <w:r>
        <w:rPr>
          <w:rFonts w:cs="Arial"/>
          <w:lang w:val="ru-RU"/>
        </w:rPr>
        <w:t xml:space="preserve">               </w:t>
      </w:r>
      <w:r w:rsidRPr="00C95D16">
        <w:rPr>
          <w:rFonts w:cs="Arial"/>
          <w:lang w:val="ru-RU"/>
        </w:rPr>
        <w:t>Почтовый индекс: 734025</w:t>
      </w:r>
    </w:p>
    <w:p w14:paraId="1686EE58" w14:textId="7A75198F" w:rsidR="00CE3F1E" w:rsidRPr="00C95D16" w:rsidRDefault="00C95D16" w:rsidP="00C95D16">
      <w:pPr>
        <w:rPr>
          <w:rFonts w:cs="Arial"/>
          <w:i/>
          <w:iCs/>
          <w:lang w:val="ru-RU"/>
        </w:rPr>
      </w:pPr>
      <w:r>
        <w:rPr>
          <w:rFonts w:cs="Arial"/>
          <w:lang w:val="ru-RU"/>
        </w:rPr>
        <w:t xml:space="preserve">               </w:t>
      </w:r>
      <w:r w:rsidRPr="00C95D16">
        <w:rPr>
          <w:rFonts w:cs="Arial"/>
          <w:lang w:val="ru-RU"/>
        </w:rPr>
        <w:t>Страна: Республика Таджикистан</w:t>
      </w:r>
      <w:r w:rsidR="00CE3F1E" w:rsidRPr="00C95D16">
        <w:rPr>
          <w:rFonts w:cs="Arial"/>
          <w:i/>
          <w:iCs/>
          <w:lang w:val="ru-RU"/>
        </w:rPr>
        <w:t xml:space="preserve"> </w:t>
      </w:r>
    </w:p>
    <w:p w14:paraId="28723781" w14:textId="77777777" w:rsidR="00170E10" w:rsidRPr="00C95D16" w:rsidRDefault="00170E10" w:rsidP="00CE3F1E">
      <w:pPr>
        <w:pStyle w:val="af6"/>
        <w:ind w:left="900" w:firstLine="540"/>
        <w:rPr>
          <w:rFonts w:cs="Arial"/>
          <w:lang w:val="ru-RU"/>
        </w:rPr>
      </w:pPr>
    </w:p>
    <w:p w14:paraId="51726881" w14:textId="5DA07FD8" w:rsidR="00CE3F1E" w:rsidRPr="00C95D16" w:rsidRDefault="00C95D16" w:rsidP="00CE3F1E">
      <w:pPr>
        <w:pStyle w:val="af6"/>
        <w:numPr>
          <w:ilvl w:val="0"/>
          <w:numId w:val="39"/>
        </w:numPr>
        <w:ind w:hanging="270"/>
        <w:contextualSpacing/>
        <w:rPr>
          <w:rFonts w:cs="Arial"/>
          <w:lang w:val="ru-RU"/>
        </w:rPr>
      </w:pPr>
      <w:r>
        <w:rPr>
          <w:rFonts w:cs="Arial"/>
          <w:lang w:val="ru-RU"/>
        </w:rPr>
        <w:t>до</w:t>
      </w:r>
      <w:r w:rsidRPr="00C95D16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крайнего</w:t>
      </w:r>
      <w:r w:rsidRPr="00C95D16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срока</w:t>
      </w:r>
      <w:r w:rsidRPr="00C95D16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подачи</w:t>
      </w:r>
      <w:r w:rsidR="00CE3F1E" w:rsidRPr="00C95D16">
        <w:rPr>
          <w:rFonts w:cs="Arial"/>
          <w:lang w:val="ru-RU"/>
        </w:rPr>
        <w:t xml:space="preserve">: </w:t>
      </w:r>
      <w:r w:rsidR="00850D49" w:rsidRPr="00C95D16">
        <w:rPr>
          <w:rFonts w:cs="Arial"/>
          <w:b/>
          <w:bCs/>
          <w:lang w:val="ru-RU"/>
        </w:rPr>
        <w:t xml:space="preserve">21 </w:t>
      </w:r>
      <w:r>
        <w:rPr>
          <w:rFonts w:cs="Arial"/>
          <w:b/>
          <w:bCs/>
          <w:lang w:val="ru-RU"/>
        </w:rPr>
        <w:t>января</w:t>
      </w:r>
      <w:r w:rsidR="00501E84" w:rsidRPr="00C95D16">
        <w:rPr>
          <w:rFonts w:cs="Arial"/>
          <w:b/>
          <w:bCs/>
          <w:lang w:val="ru-RU"/>
        </w:rPr>
        <w:t xml:space="preserve"> 2026</w:t>
      </w:r>
      <w:r w:rsidR="00CE3F1E" w:rsidRPr="00C95D16">
        <w:rPr>
          <w:rFonts w:cs="Arial"/>
          <w:b/>
          <w:bCs/>
          <w:lang w:val="ru-RU"/>
        </w:rPr>
        <w:t xml:space="preserve"> </w:t>
      </w:r>
      <w:r>
        <w:rPr>
          <w:rFonts w:cs="Arial"/>
          <w:b/>
          <w:bCs/>
          <w:lang w:val="ru-RU"/>
        </w:rPr>
        <w:t>года</w:t>
      </w:r>
      <w:r w:rsidR="00CE3F1E" w:rsidRPr="00C95D16">
        <w:rPr>
          <w:rFonts w:cs="Arial"/>
          <w:b/>
          <w:bCs/>
          <w:lang w:val="ru-RU"/>
        </w:rPr>
        <w:t xml:space="preserve"> </w:t>
      </w:r>
      <w:r>
        <w:rPr>
          <w:rFonts w:cs="Arial"/>
          <w:b/>
          <w:bCs/>
          <w:lang w:val="ru-RU"/>
        </w:rPr>
        <w:t>15:00 ч.</w:t>
      </w:r>
      <w:r w:rsidR="00CE3F1E" w:rsidRPr="00C95D16">
        <w:rPr>
          <w:rFonts w:cs="Arial"/>
          <w:b/>
          <w:bCs/>
          <w:lang w:val="ru-RU"/>
        </w:rPr>
        <w:t xml:space="preserve"> (</w:t>
      </w:r>
      <w:r>
        <w:rPr>
          <w:rFonts w:cs="Arial"/>
          <w:b/>
          <w:bCs/>
          <w:lang w:val="ru-RU"/>
        </w:rPr>
        <w:t>по местному</w:t>
      </w:r>
      <w:bookmarkStart w:id="1" w:name="_GoBack"/>
      <w:bookmarkEnd w:id="1"/>
      <w:r>
        <w:rPr>
          <w:rFonts w:cs="Arial"/>
          <w:b/>
          <w:bCs/>
          <w:lang w:val="ru-RU"/>
        </w:rPr>
        <w:t xml:space="preserve"> времени</w:t>
      </w:r>
      <w:r w:rsidR="00CE3F1E" w:rsidRPr="00C95D16">
        <w:rPr>
          <w:rFonts w:cs="Arial"/>
          <w:b/>
          <w:bCs/>
          <w:lang w:val="ru-RU"/>
        </w:rPr>
        <w:t>)</w:t>
      </w:r>
      <w:r w:rsidR="00CE3F1E" w:rsidRPr="00C95D16">
        <w:rPr>
          <w:rFonts w:cs="Arial"/>
          <w:i/>
          <w:iCs/>
          <w:lang w:val="ru-RU"/>
        </w:rPr>
        <w:t xml:space="preserve"> </w:t>
      </w:r>
    </w:p>
    <w:p w14:paraId="2D200218" w14:textId="35AC2599" w:rsidR="00CE3F1E" w:rsidRPr="00C95D16" w:rsidRDefault="00C95D16" w:rsidP="00CE3F1E">
      <w:pPr>
        <w:pStyle w:val="af6"/>
        <w:numPr>
          <w:ilvl w:val="0"/>
          <w:numId w:val="39"/>
        </w:numPr>
        <w:ind w:hanging="270"/>
        <w:contextualSpacing/>
        <w:rPr>
          <w:rFonts w:cs="Arial"/>
          <w:lang w:val="ru-RU"/>
        </w:rPr>
      </w:pPr>
      <w:r w:rsidRPr="00C95D16">
        <w:rPr>
          <w:rFonts w:cs="Arial"/>
          <w:lang w:val="ru-RU"/>
        </w:rPr>
        <w:t>вместе с залоговым обеспечением, как описано в тендерной документации</w:t>
      </w:r>
      <w:r w:rsidR="00CE3F1E" w:rsidRPr="00C95D16">
        <w:rPr>
          <w:rFonts w:cs="Arial"/>
          <w:lang w:val="ru-RU"/>
        </w:rPr>
        <w:t>.</w:t>
      </w:r>
    </w:p>
    <w:p w14:paraId="3FFD1568" w14:textId="77777777" w:rsidR="00CE3F1E" w:rsidRPr="00C95D16" w:rsidRDefault="00CE3F1E" w:rsidP="00CE3F1E">
      <w:pPr>
        <w:ind w:left="446" w:hanging="446"/>
        <w:rPr>
          <w:rFonts w:cs="Arial"/>
          <w:lang w:val="ru-RU"/>
        </w:rPr>
      </w:pPr>
    </w:p>
    <w:p w14:paraId="05EE3DDB" w14:textId="46A6352B" w:rsidR="00DF4FEF" w:rsidRPr="00C95D16" w:rsidRDefault="00C95D16" w:rsidP="001D1329">
      <w:pPr>
        <w:ind w:left="720"/>
        <w:rPr>
          <w:rFonts w:cs="Arial"/>
          <w:lang w:val="ru-RU"/>
        </w:rPr>
      </w:pPr>
      <w:r w:rsidRPr="00C95D16">
        <w:rPr>
          <w:rFonts w:cs="Arial"/>
          <w:lang w:val="ru-RU"/>
        </w:rPr>
        <w:t>Тендерные предложения будут вскрыты сразу после истечения срока подачи предложений в 15:05 ч. (по местному времени) в присутствии представителей участников торгов, которые пожелают присутствовать</w:t>
      </w:r>
      <w:r w:rsidR="00CE3F1E" w:rsidRPr="00C95D16">
        <w:rPr>
          <w:rFonts w:cs="Arial"/>
          <w:lang w:val="ru-RU"/>
        </w:rPr>
        <w:t xml:space="preserve">. </w:t>
      </w:r>
    </w:p>
    <w:sectPr w:rsidR="00DF4FEF" w:rsidRPr="00C95D16" w:rsidSect="00207A12">
      <w:footerReference w:type="even" r:id="rId12"/>
      <w:footerReference w:type="default" r:id="rId13"/>
      <w:headerReference w:type="first" r:id="rId14"/>
      <w:footerReference w:type="first" r:id="rId15"/>
      <w:endnotePr>
        <w:numRestart w:val="eachSect"/>
      </w:endnotePr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379E5" w14:textId="77777777" w:rsidR="005E1C54" w:rsidRDefault="005E1C54">
      <w:r>
        <w:separator/>
      </w:r>
    </w:p>
  </w:endnote>
  <w:endnote w:type="continuationSeparator" w:id="0">
    <w:p w14:paraId="5567C17D" w14:textId="77777777" w:rsidR="005E1C54" w:rsidRDefault="005E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0F0C7" w14:textId="3ECD85B1" w:rsidR="002D09A8" w:rsidRDefault="002D09A8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8E9CE8" wp14:editId="4F873E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29250" cy="314325"/>
              <wp:effectExtent l="0" t="0" r="0" b="0"/>
              <wp:wrapNone/>
              <wp:docPr id="1547193932" name="Text Box 4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A3A8F" w14:textId="13F54376" w:rsidR="002D09A8" w:rsidRPr="002D09A8" w:rsidRDefault="002D09A8" w:rsidP="002D09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D09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E9CE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. This information is accessible to ADB Management and staff. It may be shared outside ADB with appropriate permission." style="position:absolute;left:0;text-align:left;margin-left:0;margin-top:0;width:427.5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" filled="f" stroked="f">
              <v:textbox style="mso-fit-shape-to-text:t" inset="0,0,0,15pt">
                <w:txbxContent>
                  <w:p w14:paraId="2A8A3A8F" w14:textId="13F54376" w:rsidR="002D09A8" w:rsidRPr="002D09A8" w:rsidRDefault="002D09A8" w:rsidP="002D09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D09A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CB41" w14:textId="606F3207" w:rsidR="00C0073A" w:rsidRDefault="00C0073A">
    <w:pPr>
      <w:pStyle w:val="a8"/>
    </w:pPr>
    <w:r>
      <w:rPr>
        <w:noProof/>
        <w:lang w:eastAsia="en-US"/>
      </w:rPr>
      <w:drawing>
        <wp:inline distT="0" distB="0" distL="0" distR="0" wp14:anchorId="6B1B675A" wp14:editId="24DF2524">
          <wp:extent cx="2705100" cy="266700"/>
          <wp:effectExtent l="0" t="0" r="0" b="0"/>
          <wp:docPr id="1" name="Picture 8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D6741" w14:textId="7D41FDCB" w:rsidR="00C0073A" w:rsidRDefault="00C0073A">
    <w:pPr>
      <w:pStyle w:val="a8"/>
    </w:pPr>
    <w:r>
      <w:rPr>
        <w:noProof/>
        <w:lang w:eastAsia="en-US"/>
      </w:rPr>
      <w:drawing>
        <wp:inline distT="0" distB="0" distL="0" distR="0" wp14:anchorId="61A5831C" wp14:editId="67B24476">
          <wp:extent cx="2705100" cy="266700"/>
          <wp:effectExtent l="0" t="0" r="0" b="0"/>
          <wp:docPr id="3" name="Picture 6" descr="75W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75W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F02A9" w14:textId="77777777" w:rsidR="005E1C54" w:rsidRDefault="005E1C54">
      <w:r>
        <w:separator/>
      </w:r>
    </w:p>
  </w:footnote>
  <w:footnote w:type="continuationSeparator" w:id="0">
    <w:p w14:paraId="7234147A" w14:textId="77777777" w:rsidR="005E1C54" w:rsidRDefault="005E1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8FA12" w14:textId="77777777" w:rsidR="00C0073A" w:rsidRDefault="00C0073A" w:rsidP="00DA37D9">
    <w:pPr>
      <w:pStyle w:val="ac"/>
      <w:jc w:val="lef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5007B9" wp14:editId="3B44F79C">
              <wp:simplePos x="0" y="0"/>
              <wp:positionH relativeFrom="column">
                <wp:posOffset>-92075</wp:posOffset>
              </wp:positionH>
              <wp:positionV relativeFrom="paragraph">
                <wp:posOffset>873760</wp:posOffset>
              </wp:positionV>
              <wp:extent cx="6285865" cy="376555"/>
              <wp:effectExtent l="3175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AB2B6" w14:textId="30014603" w:rsidR="00C0073A" w:rsidRPr="00CB7444" w:rsidRDefault="00CB7444" w:rsidP="00DA37D9">
                          <w:pPr>
                            <w:rPr>
                              <w:rFonts w:cs="Arial"/>
                              <w:sz w:val="40"/>
                              <w:szCs w:val="40"/>
                              <w:lang w:val="ru-RU"/>
                            </w:rPr>
                          </w:pPr>
                          <w:r>
                            <w:rPr>
                              <w:rFonts w:cs="Arial"/>
                              <w:sz w:val="40"/>
                              <w:szCs w:val="40"/>
                              <w:lang w:val="ru-RU"/>
                            </w:rPr>
                            <w:t>Приглашение на участие в тендере</w:t>
                          </w:r>
                        </w:p>
                        <w:p w14:paraId="0826B594" w14:textId="77777777" w:rsidR="00805D4A" w:rsidRPr="00CB7444" w:rsidRDefault="00805D4A" w:rsidP="00DA37D9">
                          <w:pPr>
                            <w:rPr>
                              <w:rFonts w:cs="Arial"/>
                              <w:sz w:val="40"/>
                              <w:szCs w:val="40"/>
                              <w:lang w:val="ru-RU"/>
                            </w:rPr>
                          </w:pPr>
                        </w:p>
                        <w:p w14:paraId="5010B0DA" w14:textId="77777777" w:rsidR="00C0073A" w:rsidRPr="00CB7444" w:rsidRDefault="00C0073A" w:rsidP="00DA37D9">
                          <w:pPr>
                            <w:rPr>
                              <w:rFonts w:cs="Arial"/>
                              <w:sz w:val="40"/>
                              <w:szCs w:val="40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00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7.25pt;margin-top:68.8pt;width:494.95pt;height:2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" filled="f" stroked="f">
              <v:textbox>
                <w:txbxContent>
                  <w:p w14:paraId="127AB2B6" w14:textId="30014603" w:rsidR="00C0073A" w:rsidRPr="00CB7444" w:rsidRDefault="00CB7444" w:rsidP="00DA37D9">
                    <w:pPr>
                      <w:rPr>
                        <w:rFonts w:cs="Arial"/>
                        <w:sz w:val="40"/>
                        <w:szCs w:val="40"/>
                        <w:lang w:val="ru-RU"/>
                      </w:rPr>
                    </w:pPr>
                    <w:r>
                      <w:rPr>
                        <w:rFonts w:cs="Arial"/>
                        <w:sz w:val="40"/>
                        <w:szCs w:val="40"/>
                        <w:lang w:val="ru-RU"/>
                      </w:rPr>
                      <w:t>Приглашение на участие в тендере</w:t>
                    </w:r>
                  </w:p>
                  <w:p w14:paraId="0826B594" w14:textId="77777777" w:rsidR="00805D4A" w:rsidRPr="00CB7444" w:rsidRDefault="00805D4A" w:rsidP="00DA37D9">
                    <w:pPr>
                      <w:rPr>
                        <w:rFonts w:cs="Arial"/>
                        <w:sz w:val="40"/>
                        <w:szCs w:val="40"/>
                        <w:lang w:val="ru-RU"/>
                      </w:rPr>
                    </w:pPr>
                  </w:p>
                  <w:p w14:paraId="5010B0DA" w14:textId="77777777" w:rsidR="00C0073A" w:rsidRPr="00CB7444" w:rsidRDefault="00C0073A" w:rsidP="00DA37D9">
                    <w:pPr>
                      <w:rPr>
                        <w:rFonts w:cs="Arial"/>
                        <w:sz w:val="40"/>
                        <w:szCs w:val="40"/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inline distT="0" distB="0" distL="0" distR="0" wp14:anchorId="5FDBE660" wp14:editId="1221CE63">
          <wp:extent cx="891540" cy="891540"/>
          <wp:effectExtent l="0" t="0" r="3810" b="3810"/>
          <wp:docPr id="2" name="Picture 3" descr="25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5BB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4E73F4" w14:textId="77777777" w:rsidR="00C0073A" w:rsidRDefault="00C0073A" w:rsidP="00DA37D9">
    <w:pPr>
      <w:pStyle w:val="ac"/>
      <w:jc w:val="left"/>
    </w:pPr>
  </w:p>
  <w:p w14:paraId="51C35BBD" w14:textId="77777777" w:rsidR="00C0073A" w:rsidRDefault="00C0073A" w:rsidP="00DA37D9">
    <w:pPr>
      <w:pStyle w:val="ac"/>
      <w:jc w:val="left"/>
    </w:pPr>
  </w:p>
  <w:p w14:paraId="4EA3447D" w14:textId="77777777" w:rsidR="00C0073A" w:rsidRDefault="00C0073A" w:rsidP="00DA37D9">
    <w:pPr>
      <w:pStyle w:val="ac"/>
      <w:jc w:val="lef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F779D1" wp14:editId="72091632">
              <wp:simplePos x="0" y="0"/>
              <wp:positionH relativeFrom="column">
                <wp:posOffset>8255</wp:posOffset>
              </wp:positionH>
              <wp:positionV relativeFrom="paragraph">
                <wp:posOffset>19685</wp:posOffset>
              </wp:positionV>
              <wp:extent cx="5982970" cy="0"/>
              <wp:effectExtent l="8255" t="10160" r="9525" b="889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29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425660D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.55pt" to="471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EFB8078C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1" w15:restartNumberingAfterBreak="0">
    <w:nsid w:val="08CF2DE6"/>
    <w:multiLevelType w:val="hybridMultilevel"/>
    <w:tmpl w:val="97EC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6349D"/>
    <w:multiLevelType w:val="hybridMultilevel"/>
    <w:tmpl w:val="3280A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AC43E3"/>
    <w:multiLevelType w:val="hybridMultilevel"/>
    <w:tmpl w:val="210C208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E3E04CA"/>
    <w:multiLevelType w:val="hybridMultilevel"/>
    <w:tmpl w:val="BAD03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2609D"/>
    <w:multiLevelType w:val="hybridMultilevel"/>
    <w:tmpl w:val="6990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8C7"/>
    <w:multiLevelType w:val="hybridMultilevel"/>
    <w:tmpl w:val="7DA6C050"/>
    <w:lvl w:ilvl="0" w:tplc="3AA4F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7EB1"/>
    <w:multiLevelType w:val="hybridMultilevel"/>
    <w:tmpl w:val="5476B648"/>
    <w:lvl w:ilvl="0" w:tplc="7B08517A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6E62437"/>
    <w:multiLevelType w:val="hybridMultilevel"/>
    <w:tmpl w:val="042A1586"/>
    <w:lvl w:ilvl="0" w:tplc="2B4EB736">
      <w:start w:val="1"/>
      <w:numFmt w:val="lowerRoman"/>
      <w:lvlText w:val="(%1)"/>
      <w:lvlJc w:val="left"/>
      <w:pPr>
        <w:ind w:left="720" w:hanging="360"/>
      </w:pPr>
      <w:rPr>
        <w:rFonts w:ascii="Arial" w:eastAsia="Arial" w:hAnsi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C2FFB"/>
    <w:multiLevelType w:val="hybridMultilevel"/>
    <w:tmpl w:val="D2C2E498"/>
    <w:lvl w:ilvl="0" w:tplc="2B4EB736">
      <w:start w:val="1"/>
      <w:numFmt w:val="lowerRoman"/>
      <w:lvlText w:val="(%1)"/>
      <w:lvlJc w:val="left"/>
      <w:pPr>
        <w:ind w:left="720" w:hanging="360"/>
      </w:pPr>
      <w:rPr>
        <w:rFonts w:ascii="Arial" w:eastAsia="Arial" w:hAnsi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A43C6"/>
    <w:multiLevelType w:val="hybridMultilevel"/>
    <w:tmpl w:val="8F6A7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FA37F9"/>
    <w:multiLevelType w:val="hybridMultilevel"/>
    <w:tmpl w:val="FF72534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 w15:restartNumberingAfterBreak="0">
    <w:nsid w:val="1F025112"/>
    <w:multiLevelType w:val="hybridMultilevel"/>
    <w:tmpl w:val="6A523CBA"/>
    <w:lvl w:ilvl="0" w:tplc="FD1229E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EA109EB"/>
    <w:multiLevelType w:val="hybridMultilevel"/>
    <w:tmpl w:val="5342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A7C63"/>
    <w:multiLevelType w:val="hybridMultilevel"/>
    <w:tmpl w:val="A97A426E"/>
    <w:lvl w:ilvl="0" w:tplc="CFF0B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52E09"/>
    <w:multiLevelType w:val="hybridMultilevel"/>
    <w:tmpl w:val="7EE81EE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7E06635"/>
    <w:multiLevelType w:val="hybridMultilevel"/>
    <w:tmpl w:val="B2002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B2E9A"/>
    <w:multiLevelType w:val="hybridMultilevel"/>
    <w:tmpl w:val="0D5CE46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5CB552E6"/>
    <w:multiLevelType w:val="hybridMultilevel"/>
    <w:tmpl w:val="EDE2980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5F34077D"/>
    <w:multiLevelType w:val="hybridMultilevel"/>
    <w:tmpl w:val="EFFADA3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7901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5763913"/>
    <w:multiLevelType w:val="hybridMultilevel"/>
    <w:tmpl w:val="ADF2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1063B"/>
    <w:multiLevelType w:val="hybridMultilevel"/>
    <w:tmpl w:val="13E47C3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F72D8B"/>
    <w:multiLevelType w:val="hybridMultilevel"/>
    <w:tmpl w:val="2FBEE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3544E"/>
    <w:multiLevelType w:val="hybridMultilevel"/>
    <w:tmpl w:val="F41C9844"/>
    <w:lvl w:ilvl="0" w:tplc="479A67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46A484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C42B54"/>
    <w:multiLevelType w:val="hybridMultilevel"/>
    <w:tmpl w:val="36A60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BB5D5F"/>
    <w:multiLevelType w:val="hybridMultilevel"/>
    <w:tmpl w:val="7CF67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446C16"/>
    <w:multiLevelType w:val="hybridMultilevel"/>
    <w:tmpl w:val="FF728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91919"/>
    <w:multiLevelType w:val="hybridMultilevel"/>
    <w:tmpl w:val="AA76F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46A484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1D26C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82169B"/>
    <w:multiLevelType w:val="hybridMultilevel"/>
    <w:tmpl w:val="1788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9"/>
  </w:num>
  <w:num w:numId="11">
    <w:abstractNumId w:val="20"/>
  </w:num>
  <w:num w:numId="12">
    <w:abstractNumId w:val="6"/>
  </w:num>
  <w:num w:numId="13">
    <w:abstractNumId w:val="8"/>
  </w:num>
  <w:num w:numId="14">
    <w:abstractNumId w:val="9"/>
  </w:num>
  <w:num w:numId="15">
    <w:abstractNumId w:val="12"/>
  </w:num>
  <w:num w:numId="16">
    <w:abstractNumId w:val="7"/>
  </w:num>
  <w:num w:numId="17">
    <w:abstractNumId w:val="19"/>
  </w:num>
  <w:num w:numId="18">
    <w:abstractNumId w:val="16"/>
  </w:num>
  <w:num w:numId="19">
    <w:abstractNumId w:val="1"/>
  </w:num>
  <w:num w:numId="20">
    <w:abstractNumId w:val="14"/>
  </w:num>
  <w:num w:numId="21">
    <w:abstractNumId w:val="22"/>
  </w:num>
  <w:num w:numId="22">
    <w:abstractNumId w:val="10"/>
  </w:num>
  <w:num w:numId="23">
    <w:abstractNumId w:val="28"/>
  </w:num>
  <w:num w:numId="24">
    <w:abstractNumId w:val="25"/>
  </w:num>
  <w:num w:numId="25">
    <w:abstractNumId w:val="24"/>
  </w:num>
  <w:num w:numId="26">
    <w:abstractNumId w:val="26"/>
  </w:num>
  <w:num w:numId="27">
    <w:abstractNumId w:val="27"/>
  </w:num>
  <w:num w:numId="28">
    <w:abstractNumId w:val="2"/>
  </w:num>
  <w:num w:numId="29">
    <w:abstractNumId w:val="23"/>
  </w:num>
  <w:num w:numId="30">
    <w:abstractNumId w:val="4"/>
  </w:num>
  <w:num w:numId="31">
    <w:abstractNumId w:val="15"/>
  </w:num>
  <w:num w:numId="32">
    <w:abstractNumId w:val="30"/>
  </w:num>
  <w:num w:numId="33">
    <w:abstractNumId w:val="5"/>
  </w:num>
  <w:num w:numId="34">
    <w:abstractNumId w:val="17"/>
  </w:num>
  <w:num w:numId="35">
    <w:abstractNumId w:val="21"/>
  </w:num>
  <w:num w:numId="36">
    <w:abstractNumId w:val="11"/>
  </w:num>
  <w:num w:numId="37">
    <w:abstractNumId w:val="13"/>
  </w:num>
  <w:num w:numId="38">
    <w:abstractNumId w:val="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Restart w:val="eachSect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77"/>
    <w:rsid w:val="000102A4"/>
    <w:rsid w:val="00026A0D"/>
    <w:rsid w:val="000349BE"/>
    <w:rsid w:val="0003683F"/>
    <w:rsid w:val="000412DC"/>
    <w:rsid w:val="00041477"/>
    <w:rsid w:val="000673B3"/>
    <w:rsid w:val="00080355"/>
    <w:rsid w:val="00097E54"/>
    <w:rsid w:val="000B1BA9"/>
    <w:rsid w:val="000B275B"/>
    <w:rsid w:val="000B53CD"/>
    <w:rsid w:val="000C790C"/>
    <w:rsid w:val="000D348E"/>
    <w:rsid w:val="000E65F6"/>
    <w:rsid w:val="001352E3"/>
    <w:rsid w:val="00155847"/>
    <w:rsid w:val="00170E10"/>
    <w:rsid w:val="001919AF"/>
    <w:rsid w:val="001A0175"/>
    <w:rsid w:val="001D1329"/>
    <w:rsid w:val="001E0ECF"/>
    <w:rsid w:val="001F7B9C"/>
    <w:rsid w:val="00207A12"/>
    <w:rsid w:val="00224646"/>
    <w:rsid w:val="00225D7A"/>
    <w:rsid w:val="002433E8"/>
    <w:rsid w:val="00256345"/>
    <w:rsid w:val="00292BE6"/>
    <w:rsid w:val="00296ABF"/>
    <w:rsid w:val="002B13EA"/>
    <w:rsid w:val="002B1547"/>
    <w:rsid w:val="002C6396"/>
    <w:rsid w:val="002D09A8"/>
    <w:rsid w:val="00323F7A"/>
    <w:rsid w:val="00333358"/>
    <w:rsid w:val="00351839"/>
    <w:rsid w:val="00370E7A"/>
    <w:rsid w:val="00371C0C"/>
    <w:rsid w:val="0038771E"/>
    <w:rsid w:val="003A51FF"/>
    <w:rsid w:val="003A6556"/>
    <w:rsid w:val="003D507C"/>
    <w:rsid w:val="003E3EE6"/>
    <w:rsid w:val="003F6C4D"/>
    <w:rsid w:val="00416C64"/>
    <w:rsid w:val="00476F0F"/>
    <w:rsid w:val="00481C53"/>
    <w:rsid w:val="00485F59"/>
    <w:rsid w:val="004B4451"/>
    <w:rsid w:val="004C1F24"/>
    <w:rsid w:val="004F743E"/>
    <w:rsid w:val="00501E84"/>
    <w:rsid w:val="005032BF"/>
    <w:rsid w:val="005249BC"/>
    <w:rsid w:val="00527EF3"/>
    <w:rsid w:val="00562D0A"/>
    <w:rsid w:val="005702B6"/>
    <w:rsid w:val="005A5FCB"/>
    <w:rsid w:val="005A7C00"/>
    <w:rsid w:val="005C05BE"/>
    <w:rsid w:val="005C7D88"/>
    <w:rsid w:val="005E0B05"/>
    <w:rsid w:val="005E1C54"/>
    <w:rsid w:val="005F2A18"/>
    <w:rsid w:val="006178D9"/>
    <w:rsid w:val="00622335"/>
    <w:rsid w:val="006531C6"/>
    <w:rsid w:val="006719E2"/>
    <w:rsid w:val="006753B0"/>
    <w:rsid w:val="00694A46"/>
    <w:rsid w:val="00696EF2"/>
    <w:rsid w:val="006A0A15"/>
    <w:rsid w:val="007164B3"/>
    <w:rsid w:val="0072308C"/>
    <w:rsid w:val="00736417"/>
    <w:rsid w:val="00761E45"/>
    <w:rsid w:val="00763330"/>
    <w:rsid w:val="00783F9B"/>
    <w:rsid w:val="00791C69"/>
    <w:rsid w:val="007A4D82"/>
    <w:rsid w:val="007B106F"/>
    <w:rsid w:val="007B2987"/>
    <w:rsid w:val="007C2DAA"/>
    <w:rsid w:val="007D3B18"/>
    <w:rsid w:val="007D7598"/>
    <w:rsid w:val="00805D4A"/>
    <w:rsid w:val="00812422"/>
    <w:rsid w:val="008133D7"/>
    <w:rsid w:val="00824D75"/>
    <w:rsid w:val="00850D49"/>
    <w:rsid w:val="00860ECA"/>
    <w:rsid w:val="0088276D"/>
    <w:rsid w:val="008848B9"/>
    <w:rsid w:val="00886607"/>
    <w:rsid w:val="00892AEB"/>
    <w:rsid w:val="008B62BA"/>
    <w:rsid w:val="008C6EC9"/>
    <w:rsid w:val="008F196B"/>
    <w:rsid w:val="008F751E"/>
    <w:rsid w:val="00901694"/>
    <w:rsid w:val="00932A2F"/>
    <w:rsid w:val="00950CBF"/>
    <w:rsid w:val="0095318B"/>
    <w:rsid w:val="00954D25"/>
    <w:rsid w:val="009842B8"/>
    <w:rsid w:val="00984B8F"/>
    <w:rsid w:val="009A7972"/>
    <w:rsid w:val="009D11F1"/>
    <w:rsid w:val="00A14CC4"/>
    <w:rsid w:val="00A15D29"/>
    <w:rsid w:val="00A2165D"/>
    <w:rsid w:val="00A26470"/>
    <w:rsid w:val="00A27BF8"/>
    <w:rsid w:val="00A42AF3"/>
    <w:rsid w:val="00A506C2"/>
    <w:rsid w:val="00A528BF"/>
    <w:rsid w:val="00A535AA"/>
    <w:rsid w:val="00A66728"/>
    <w:rsid w:val="00A90A02"/>
    <w:rsid w:val="00AC34CC"/>
    <w:rsid w:val="00AE14DE"/>
    <w:rsid w:val="00AE4428"/>
    <w:rsid w:val="00AF4B3F"/>
    <w:rsid w:val="00AF5A7C"/>
    <w:rsid w:val="00AF5F53"/>
    <w:rsid w:val="00AF7878"/>
    <w:rsid w:val="00B12786"/>
    <w:rsid w:val="00B17F23"/>
    <w:rsid w:val="00B25BE0"/>
    <w:rsid w:val="00B33293"/>
    <w:rsid w:val="00B332AB"/>
    <w:rsid w:val="00B3754B"/>
    <w:rsid w:val="00B475A9"/>
    <w:rsid w:val="00B5258D"/>
    <w:rsid w:val="00B52FA2"/>
    <w:rsid w:val="00B7073C"/>
    <w:rsid w:val="00B77CEF"/>
    <w:rsid w:val="00B8397A"/>
    <w:rsid w:val="00BA7EA1"/>
    <w:rsid w:val="00BD2475"/>
    <w:rsid w:val="00BE2E02"/>
    <w:rsid w:val="00BF09CE"/>
    <w:rsid w:val="00C0073A"/>
    <w:rsid w:val="00C34F9E"/>
    <w:rsid w:val="00C50BDB"/>
    <w:rsid w:val="00C52E2B"/>
    <w:rsid w:val="00C539C7"/>
    <w:rsid w:val="00C55D1A"/>
    <w:rsid w:val="00C643C2"/>
    <w:rsid w:val="00C95D16"/>
    <w:rsid w:val="00CA55FE"/>
    <w:rsid w:val="00CB7444"/>
    <w:rsid w:val="00CE3F1E"/>
    <w:rsid w:val="00CF0970"/>
    <w:rsid w:val="00D11347"/>
    <w:rsid w:val="00D17B03"/>
    <w:rsid w:val="00D225A3"/>
    <w:rsid w:val="00D278F6"/>
    <w:rsid w:val="00D27CAE"/>
    <w:rsid w:val="00D603C9"/>
    <w:rsid w:val="00D70DEA"/>
    <w:rsid w:val="00D803AF"/>
    <w:rsid w:val="00DA37D9"/>
    <w:rsid w:val="00DD40F1"/>
    <w:rsid w:val="00DF2AB1"/>
    <w:rsid w:val="00DF2ECD"/>
    <w:rsid w:val="00DF43DC"/>
    <w:rsid w:val="00DF4FEF"/>
    <w:rsid w:val="00E0625D"/>
    <w:rsid w:val="00E27893"/>
    <w:rsid w:val="00E45012"/>
    <w:rsid w:val="00E63902"/>
    <w:rsid w:val="00E64796"/>
    <w:rsid w:val="00E83C6B"/>
    <w:rsid w:val="00E86A52"/>
    <w:rsid w:val="00E86E94"/>
    <w:rsid w:val="00E95733"/>
    <w:rsid w:val="00EB4374"/>
    <w:rsid w:val="00EC4419"/>
    <w:rsid w:val="00ED33D8"/>
    <w:rsid w:val="00EE659A"/>
    <w:rsid w:val="00EF4356"/>
    <w:rsid w:val="00F10910"/>
    <w:rsid w:val="00F701F0"/>
    <w:rsid w:val="00F7065B"/>
    <w:rsid w:val="00FA4556"/>
    <w:rsid w:val="00FC10D0"/>
    <w:rsid w:val="00FD5439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3C244"/>
  <w15:docId w15:val="{C601B28B-13B9-4678-9F13-FCA9FA74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37D9"/>
    <w:pPr>
      <w:jc w:val="both"/>
    </w:pPr>
    <w:rPr>
      <w:rFonts w:ascii="Arial" w:eastAsia="SimSun" w:hAnsi="Arial"/>
      <w:sz w:val="22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A7EA1"/>
    <w:pPr>
      <w:keepNext/>
      <w:spacing w:before="240" w:after="60"/>
      <w:outlineLvl w:val="0"/>
    </w:pPr>
    <w:rPr>
      <w:rFonts w:ascii="Cambria" w:eastAsia="PMingLiU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EA1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EA1"/>
    <w:pPr>
      <w:keepNext/>
      <w:spacing w:before="240" w:after="60"/>
      <w:outlineLvl w:val="2"/>
    </w:pPr>
    <w:rPr>
      <w:rFonts w:ascii="Cambria" w:eastAsia="PMingLiU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E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EA1"/>
    <w:pPr>
      <w:spacing w:before="240" w:after="60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EA1"/>
    <w:pPr>
      <w:spacing w:before="240" w:after="60"/>
      <w:outlineLvl w:val="6"/>
    </w:pPr>
    <w:rPr>
      <w:rFonts w:ascii="Calibri" w:hAnsi="Calibri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EA1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EA1"/>
    <w:pPr>
      <w:spacing w:before="240" w:after="60"/>
      <w:outlineLvl w:val="8"/>
    </w:pPr>
    <w:rPr>
      <w:rFonts w:ascii="Cambria" w:eastAsia="PMingLiU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7972"/>
    <w:rPr>
      <w:b/>
    </w:rPr>
  </w:style>
  <w:style w:type="paragraph" w:styleId="21">
    <w:name w:val="Body Text 2"/>
    <w:basedOn w:val="a"/>
    <w:rsid w:val="009A7972"/>
    <w:rPr>
      <w:rFonts w:ascii="Helv" w:hAnsi="Helv"/>
      <w:snapToGrid w:val="0"/>
      <w:color w:val="000000"/>
    </w:rPr>
  </w:style>
  <w:style w:type="paragraph" w:styleId="31">
    <w:name w:val="Body Text 3"/>
    <w:basedOn w:val="a"/>
    <w:rsid w:val="009A7972"/>
    <w:rPr>
      <w:b/>
      <w:color w:val="0000FF"/>
    </w:rPr>
  </w:style>
  <w:style w:type="paragraph" w:styleId="a4">
    <w:name w:val="Body Text Indent"/>
    <w:basedOn w:val="a"/>
    <w:rsid w:val="009A7972"/>
    <w:rPr>
      <w:color w:val="FF0000"/>
    </w:rPr>
  </w:style>
  <w:style w:type="paragraph" w:styleId="22">
    <w:name w:val="Body Text Indent 2"/>
    <w:basedOn w:val="a"/>
    <w:rsid w:val="009A7972"/>
    <w:pPr>
      <w:ind w:left="-360"/>
    </w:pPr>
    <w:rPr>
      <w:color w:val="FF0000"/>
    </w:rPr>
  </w:style>
  <w:style w:type="paragraph" w:customStyle="1" w:styleId="Caption1">
    <w:name w:val="Caption1"/>
    <w:basedOn w:val="a"/>
    <w:next w:val="a"/>
    <w:rsid w:val="009A7972"/>
  </w:style>
  <w:style w:type="paragraph" w:styleId="a5">
    <w:name w:val="caption"/>
    <w:basedOn w:val="a"/>
    <w:next w:val="a"/>
    <w:uiPriority w:val="35"/>
    <w:semiHidden/>
    <w:unhideWhenUsed/>
    <w:qFormat/>
    <w:rsid w:val="00BA7EA1"/>
    <w:rPr>
      <w:b/>
      <w:bCs/>
      <w:szCs w:val="20"/>
    </w:rPr>
  </w:style>
  <w:style w:type="paragraph" w:customStyle="1" w:styleId="Document1">
    <w:name w:val="Document 1"/>
    <w:rsid w:val="009A7972"/>
    <w:pPr>
      <w:keepNext/>
      <w:keepLines/>
      <w:tabs>
        <w:tab w:val="left" w:pos="-720"/>
      </w:tabs>
    </w:pPr>
    <w:rPr>
      <w:rFonts w:ascii="Swiss 721 Roman" w:hAnsi="Swiss 721 Roman"/>
      <w:sz w:val="18"/>
      <w:szCs w:val="22"/>
      <w:lang w:eastAsia="en-US"/>
    </w:rPr>
  </w:style>
  <w:style w:type="character" w:styleId="a6">
    <w:name w:val="endnote reference"/>
    <w:basedOn w:val="a0"/>
    <w:semiHidden/>
    <w:rsid w:val="009A7972"/>
    <w:rPr>
      <w:vertAlign w:val="superscript"/>
    </w:rPr>
  </w:style>
  <w:style w:type="paragraph" w:customStyle="1" w:styleId="EndnoteText1">
    <w:name w:val="Endnote Text1"/>
    <w:basedOn w:val="a"/>
    <w:rsid w:val="009A7972"/>
  </w:style>
  <w:style w:type="paragraph" w:styleId="a7">
    <w:name w:val="endnote text"/>
    <w:basedOn w:val="a"/>
    <w:semiHidden/>
    <w:rsid w:val="009A7972"/>
  </w:style>
  <w:style w:type="paragraph" w:styleId="a8">
    <w:name w:val="footer"/>
    <w:basedOn w:val="a"/>
    <w:link w:val="a9"/>
    <w:uiPriority w:val="99"/>
    <w:rsid w:val="009A7972"/>
    <w:pPr>
      <w:tabs>
        <w:tab w:val="center" w:pos="4320"/>
        <w:tab w:val="right" w:pos="8640"/>
      </w:tabs>
    </w:pPr>
  </w:style>
  <w:style w:type="character" w:styleId="aa">
    <w:name w:val="footnote reference"/>
    <w:basedOn w:val="a0"/>
    <w:semiHidden/>
    <w:rsid w:val="009A7972"/>
    <w:rPr>
      <w:vertAlign w:val="superscript"/>
    </w:rPr>
  </w:style>
  <w:style w:type="paragraph" w:styleId="ab">
    <w:name w:val="footnote text"/>
    <w:basedOn w:val="a"/>
    <w:semiHidden/>
    <w:rsid w:val="009A7972"/>
    <w:pPr>
      <w:ind w:left="187" w:hanging="187"/>
    </w:pPr>
    <w:rPr>
      <w:color w:val="000000"/>
      <w:sz w:val="18"/>
    </w:rPr>
  </w:style>
  <w:style w:type="paragraph" w:styleId="ac">
    <w:name w:val="header"/>
    <w:basedOn w:val="a"/>
    <w:rsid w:val="009A7972"/>
    <w:pPr>
      <w:tabs>
        <w:tab w:val="center" w:pos="4320"/>
        <w:tab w:val="right" w:pos="8640"/>
      </w:tabs>
      <w:jc w:val="center"/>
    </w:pPr>
  </w:style>
  <w:style w:type="character" w:customStyle="1" w:styleId="MajorHeadin">
    <w:name w:val="Major Headin"/>
    <w:basedOn w:val="a0"/>
    <w:rsid w:val="009A7972"/>
  </w:style>
  <w:style w:type="character" w:styleId="ad">
    <w:name w:val="page number"/>
    <w:basedOn w:val="a0"/>
    <w:rsid w:val="009A7972"/>
  </w:style>
  <w:style w:type="paragraph" w:customStyle="1" w:styleId="para">
    <w:name w:val="para"/>
    <w:rsid w:val="009A7972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PPAR1">
    <w:name w:val="PPAR1"/>
    <w:basedOn w:val="a"/>
    <w:rsid w:val="009A7972"/>
    <w:pPr>
      <w:keepNext/>
      <w:spacing w:before="120" w:after="120"/>
      <w:jc w:val="center"/>
    </w:pPr>
    <w:rPr>
      <w:b/>
      <w:caps/>
    </w:rPr>
  </w:style>
  <w:style w:type="paragraph" w:customStyle="1" w:styleId="RightPar1">
    <w:name w:val="Right Par 1"/>
    <w:rsid w:val="009A7972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2">
    <w:name w:val="Right Par 2"/>
    <w:rsid w:val="009A797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3">
    <w:name w:val="Right Par 3"/>
    <w:rsid w:val="009A797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4">
    <w:name w:val="Right Par 4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5">
    <w:name w:val="Right Par 5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6">
    <w:name w:val="Right Par 6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7">
    <w:name w:val="Right Par 7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8">
    <w:name w:val="Right Par 8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  <w:szCs w:val="22"/>
      <w:lang w:eastAsia="en-US"/>
    </w:rPr>
  </w:style>
  <w:style w:type="paragraph" w:customStyle="1" w:styleId="TA">
    <w:name w:val="TA"/>
    <w:rsid w:val="009A7972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ta0">
    <w:name w:val="ta"/>
    <w:rsid w:val="009A7972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TA1">
    <w:name w:val="TA1"/>
    <w:rsid w:val="009A7972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Technical4">
    <w:name w:val="Technical 4"/>
    <w:rsid w:val="009A7972"/>
    <w:pPr>
      <w:tabs>
        <w:tab w:val="left" w:pos="-720"/>
      </w:tabs>
    </w:pPr>
    <w:rPr>
      <w:rFonts w:ascii="Swiss 721 Roman" w:hAnsi="Swiss 721 Roman"/>
      <w:b/>
      <w:sz w:val="18"/>
      <w:szCs w:val="22"/>
      <w:lang w:eastAsia="en-US"/>
    </w:rPr>
  </w:style>
  <w:style w:type="paragraph" w:customStyle="1" w:styleId="Technical5">
    <w:name w:val="Technical 5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eastAsia="en-US"/>
    </w:rPr>
  </w:style>
  <w:style w:type="paragraph" w:customStyle="1" w:styleId="Technical6">
    <w:name w:val="Technical 6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eastAsia="en-US"/>
    </w:rPr>
  </w:style>
  <w:style w:type="paragraph" w:customStyle="1" w:styleId="Technical7">
    <w:name w:val="Technical 7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eastAsia="en-US"/>
    </w:rPr>
  </w:style>
  <w:style w:type="paragraph" w:customStyle="1" w:styleId="Technical8">
    <w:name w:val="Technical 8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eastAsia="en-US"/>
    </w:rPr>
  </w:style>
  <w:style w:type="paragraph" w:styleId="ae">
    <w:name w:val="Title"/>
    <w:basedOn w:val="a"/>
    <w:next w:val="a"/>
    <w:link w:val="af"/>
    <w:uiPriority w:val="10"/>
    <w:qFormat/>
    <w:rsid w:val="00BA7EA1"/>
    <w:pPr>
      <w:spacing w:before="240" w:after="60"/>
      <w:jc w:val="center"/>
      <w:outlineLvl w:val="0"/>
    </w:pPr>
    <w:rPr>
      <w:rFonts w:ascii="Cambria" w:eastAsia="PMingLiU" w:hAnsi="Cambria"/>
      <w:b/>
      <w:bCs/>
      <w:kern w:val="28"/>
      <w:sz w:val="32"/>
      <w:szCs w:val="32"/>
    </w:rPr>
  </w:style>
  <w:style w:type="paragraph" w:customStyle="1" w:styleId="TOAHeading1">
    <w:name w:val="TOA Heading1"/>
    <w:basedOn w:val="a"/>
    <w:next w:val="a"/>
    <w:rsid w:val="009A7972"/>
    <w:pPr>
      <w:tabs>
        <w:tab w:val="right" w:pos="9360"/>
      </w:tabs>
    </w:pPr>
  </w:style>
  <w:style w:type="paragraph" w:styleId="af0">
    <w:name w:val="toa heading"/>
    <w:basedOn w:val="a"/>
    <w:next w:val="a"/>
    <w:semiHidden/>
    <w:rsid w:val="009A7972"/>
    <w:pPr>
      <w:tabs>
        <w:tab w:val="right" w:pos="9360"/>
      </w:tabs>
    </w:pPr>
  </w:style>
  <w:style w:type="paragraph" w:styleId="11">
    <w:name w:val="toc 1"/>
    <w:basedOn w:val="a"/>
    <w:next w:val="a"/>
    <w:autoRedefine/>
    <w:semiHidden/>
    <w:rsid w:val="009A7972"/>
    <w:pPr>
      <w:tabs>
        <w:tab w:val="left" w:pos="720"/>
        <w:tab w:val="right" w:pos="9360"/>
      </w:tabs>
      <w:spacing w:before="120" w:after="60"/>
    </w:pPr>
    <w:rPr>
      <w:caps/>
      <w:noProof/>
    </w:rPr>
  </w:style>
  <w:style w:type="paragraph" w:styleId="23">
    <w:name w:val="toc 2"/>
    <w:basedOn w:val="a"/>
    <w:next w:val="a"/>
    <w:autoRedefine/>
    <w:semiHidden/>
    <w:rsid w:val="009A7972"/>
    <w:pPr>
      <w:tabs>
        <w:tab w:val="left" w:pos="720"/>
        <w:tab w:val="left" w:pos="1440"/>
        <w:tab w:val="right" w:pos="9360"/>
      </w:tabs>
      <w:ind w:left="720"/>
    </w:pPr>
    <w:rPr>
      <w:noProof/>
      <w:color w:val="000000"/>
    </w:rPr>
  </w:style>
  <w:style w:type="paragraph" w:styleId="32">
    <w:name w:val="toc 3"/>
    <w:basedOn w:val="a"/>
    <w:next w:val="a"/>
    <w:semiHidden/>
    <w:rsid w:val="009A7972"/>
    <w:pPr>
      <w:tabs>
        <w:tab w:val="right" w:pos="9360"/>
      </w:tabs>
      <w:ind w:left="440"/>
    </w:pPr>
    <w:rPr>
      <w:rFonts w:ascii="Times New Roman" w:hAnsi="Times New Roman"/>
    </w:rPr>
  </w:style>
  <w:style w:type="paragraph" w:styleId="41">
    <w:name w:val="toc 4"/>
    <w:basedOn w:val="a"/>
    <w:next w:val="a"/>
    <w:semiHidden/>
    <w:rsid w:val="009A7972"/>
    <w:pPr>
      <w:tabs>
        <w:tab w:val="right" w:pos="9360"/>
      </w:tabs>
      <w:ind w:left="660"/>
    </w:pPr>
    <w:rPr>
      <w:rFonts w:ascii="Times New Roman" w:hAnsi="Times New Roman"/>
    </w:rPr>
  </w:style>
  <w:style w:type="paragraph" w:styleId="51">
    <w:name w:val="toc 5"/>
    <w:basedOn w:val="a"/>
    <w:next w:val="a"/>
    <w:semiHidden/>
    <w:rsid w:val="009A7972"/>
    <w:pPr>
      <w:tabs>
        <w:tab w:val="right" w:pos="9360"/>
      </w:tabs>
      <w:ind w:left="880"/>
    </w:pPr>
    <w:rPr>
      <w:rFonts w:ascii="Times New Roman" w:hAnsi="Times New Roman"/>
    </w:rPr>
  </w:style>
  <w:style w:type="paragraph" w:styleId="61">
    <w:name w:val="toc 6"/>
    <w:basedOn w:val="a"/>
    <w:next w:val="a"/>
    <w:semiHidden/>
    <w:rsid w:val="009A7972"/>
    <w:pPr>
      <w:tabs>
        <w:tab w:val="right" w:pos="9360"/>
      </w:tabs>
      <w:ind w:left="1100"/>
    </w:pPr>
    <w:rPr>
      <w:rFonts w:ascii="Times New Roman" w:hAnsi="Times New Roman"/>
    </w:rPr>
  </w:style>
  <w:style w:type="paragraph" w:styleId="71">
    <w:name w:val="toc 7"/>
    <w:basedOn w:val="a"/>
    <w:next w:val="a"/>
    <w:semiHidden/>
    <w:rsid w:val="009A7972"/>
    <w:pPr>
      <w:tabs>
        <w:tab w:val="right" w:pos="9360"/>
      </w:tabs>
      <w:ind w:left="1320"/>
    </w:pPr>
    <w:rPr>
      <w:rFonts w:ascii="Times New Roman" w:hAnsi="Times New Roman"/>
    </w:rPr>
  </w:style>
  <w:style w:type="paragraph" w:styleId="81">
    <w:name w:val="toc 8"/>
    <w:basedOn w:val="a"/>
    <w:next w:val="a"/>
    <w:semiHidden/>
    <w:rsid w:val="009A7972"/>
    <w:pPr>
      <w:tabs>
        <w:tab w:val="right" w:pos="9360"/>
      </w:tabs>
      <w:ind w:left="1540"/>
    </w:pPr>
    <w:rPr>
      <w:rFonts w:ascii="Times New Roman" w:hAnsi="Times New Roman"/>
    </w:rPr>
  </w:style>
  <w:style w:type="paragraph" w:styleId="91">
    <w:name w:val="toc 9"/>
    <w:basedOn w:val="a"/>
    <w:next w:val="a"/>
    <w:semiHidden/>
    <w:rsid w:val="009A7972"/>
    <w:pPr>
      <w:tabs>
        <w:tab w:val="right" w:pos="9360"/>
      </w:tabs>
      <w:ind w:left="1760"/>
    </w:pPr>
    <w:rPr>
      <w:rFonts w:ascii="Times New Roman" w:hAnsi="Times New Roman"/>
    </w:rPr>
  </w:style>
  <w:style w:type="paragraph" w:customStyle="1" w:styleId="TOC91">
    <w:name w:val="TOC 91"/>
    <w:basedOn w:val="a"/>
    <w:next w:val="a"/>
    <w:rsid w:val="009A7972"/>
    <w:pPr>
      <w:tabs>
        <w:tab w:val="right" w:leader="dot" w:pos="9360"/>
      </w:tabs>
      <w:ind w:left="720" w:hanging="720"/>
    </w:pPr>
  </w:style>
  <w:style w:type="paragraph" w:styleId="af1">
    <w:name w:val="No Spacing"/>
    <w:uiPriority w:val="1"/>
    <w:qFormat/>
    <w:rsid w:val="00BA7EA1"/>
    <w:rPr>
      <w:rFonts w:ascii="Arial" w:hAnsi="Arial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A7EA1"/>
    <w:rPr>
      <w:rFonts w:ascii="Cambria" w:eastAsia="PMingLiU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7EA1"/>
    <w:rPr>
      <w:rFonts w:ascii="Cambria" w:eastAsia="PMingLiU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7EA1"/>
    <w:rPr>
      <w:rFonts w:ascii="Cambria" w:eastAsia="PMingLiU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A7E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7E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A7E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A7E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7E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A7EA1"/>
    <w:rPr>
      <w:rFonts w:ascii="Cambria" w:eastAsia="PMingLiU" w:hAnsi="Cambria" w:cs="Times New Roman"/>
    </w:rPr>
  </w:style>
  <w:style w:type="character" w:customStyle="1" w:styleId="af">
    <w:name w:val="Заголовок Знак"/>
    <w:basedOn w:val="a0"/>
    <w:link w:val="ae"/>
    <w:uiPriority w:val="10"/>
    <w:rsid w:val="00BA7EA1"/>
    <w:rPr>
      <w:rFonts w:ascii="Cambria" w:eastAsia="PMingLiU" w:hAnsi="Cambria" w:cs="Times New Roman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BA7EA1"/>
    <w:pPr>
      <w:spacing w:after="60"/>
      <w:jc w:val="center"/>
      <w:outlineLvl w:val="1"/>
    </w:pPr>
    <w:rPr>
      <w:rFonts w:ascii="Cambria" w:eastAsia="PMingLiU" w:hAnsi="Cambria"/>
      <w:sz w:val="24"/>
    </w:rPr>
  </w:style>
  <w:style w:type="character" w:customStyle="1" w:styleId="af3">
    <w:name w:val="Подзаголовок Знак"/>
    <w:basedOn w:val="a0"/>
    <w:link w:val="af2"/>
    <w:uiPriority w:val="11"/>
    <w:rsid w:val="00BA7EA1"/>
    <w:rPr>
      <w:rFonts w:ascii="Cambria" w:eastAsia="PMingLiU" w:hAnsi="Cambria" w:cs="Times New Roman"/>
      <w:sz w:val="24"/>
      <w:szCs w:val="24"/>
    </w:rPr>
  </w:style>
  <w:style w:type="character" w:styleId="af4">
    <w:name w:val="Strong"/>
    <w:basedOn w:val="a0"/>
    <w:uiPriority w:val="22"/>
    <w:qFormat/>
    <w:rsid w:val="00BA7EA1"/>
    <w:rPr>
      <w:b/>
      <w:bCs/>
    </w:rPr>
  </w:style>
  <w:style w:type="character" w:styleId="af5">
    <w:name w:val="Emphasis"/>
    <w:basedOn w:val="a0"/>
    <w:uiPriority w:val="20"/>
    <w:qFormat/>
    <w:rsid w:val="00BA7EA1"/>
    <w:rPr>
      <w:i/>
      <w:iCs/>
    </w:rPr>
  </w:style>
  <w:style w:type="paragraph" w:styleId="af6">
    <w:name w:val="List Paragraph"/>
    <w:basedOn w:val="a"/>
    <w:uiPriority w:val="34"/>
    <w:qFormat/>
    <w:rsid w:val="00BA7EA1"/>
    <w:pPr>
      <w:ind w:left="720"/>
    </w:pPr>
  </w:style>
  <w:style w:type="paragraph" w:styleId="24">
    <w:name w:val="Quote"/>
    <w:basedOn w:val="a"/>
    <w:next w:val="a"/>
    <w:link w:val="25"/>
    <w:uiPriority w:val="29"/>
    <w:qFormat/>
    <w:rsid w:val="00BA7EA1"/>
    <w:rPr>
      <w:rFonts w:ascii="Calibri" w:hAnsi="Calibri"/>
      <w:i/>
      <w:iCs/>
      <w:color w:val="000000"/>
    </w:rPr>
  </w:style>
  <w:style w:type="character" w:customStyle="1" w:styleId="25">
    <w:name w:val="Цитата 2 Знак"/>
    <w:basedOn w:val="a0"/>
    <w:link w:val="24"/>
    <w:uiPriority w:val="29"/>
    <w:rsid w:val="00BA7EA1"/>
    <w:rPr>
      <w:i/>
      <w:iCs/>
      <w:color w:val="000000"/>
    </w:rPr>
  </w:style>
  <w:style w:type="paragraph" w:styleId="af7">
    <w:name w:val="Intense Quote"/>
    <w:basedOn w:val="a"/>
    <w:next w:val="a"/>
    <w:link w:val="af8"/>
    <w:uiPriority w:val="30"/>
    <w:qFormat/>
    <w:rsid w:val="00BA7EA1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f8">
    <w:name w:val="Выделенная цитата Знак"/>
    <w:basedOn w:val="a0"/>
    <w:link w:val="af7"/>
    <w:uiPriority w:val="30"/>
    <w:rsid w:val="00BA7EA1"/>
    <w:rPr>
      <w:b/>
      <w:bCs/>
      <w:i/>
      <w:iCs/>
      <w:color w:val="4F81BD"/>
    </w:rPr>
  </w:style>
  <w:style w:type="character" w:styleId="af9">
    <w:name w:val="Subtle Emphasis"/>
    <w:uiPriority w:val="19"/>
    <w:qFormat/>
    <w:rsid w:val="00BA7EA1"/>
    <w:rPr>
      <w:i/>
      <w:iCs/>
      <w:color w:val="808080"/>
    </w:rPr>
  </w:style>
  <w:style w:type="character" w:styleId="afa">
    <w:name w:val="Intense Emphasis"/>
    <w:basedOn w:val="a0"/>
    <w:uiPriority w:val="21"/>
    <w:qFormat/>
    <w:rsid w:val="00BA7EA1"/>
    <w:rPr>
      <w:b/>
      <w:bCs/>
      <w:i/>
      <w:iCs/>
      <w:color w:val="4F81BD"/>
    </w:rPr>
  </w:style>
  <w:style w:type="character" w:styleId="afb">
    <w:name w:val="Subtle Reference"/>
    <w:basedOn w:val="a0"/>
    <w:uiPriority w:val="31"/>
    <w:qFormat/>
    <w:rsid w:val="00BA7EA1"/>
    <w:rPr>
      <w:smallCaps/>
      <w:color w:val="C0504D"/>
      <w:u w:val="single"/>
    </w:rPr>
  </w:style>
  <w:style w:type="character" w:styleId="afc">
    <w:name w:val="Intense Reference"/>
    <w:basedOn w:val="a0"/>
    <w:uiPriority w:val="32"/>
    <w:qFormat/>
    <w:rsid w:val="00BA7EA1"/>
    <w:rPr>
      <w:b/>
      <w:bCs/>
      <w:smallCaps/>
      <w:color w:val="C0504D"/>
      <w:spacing w:val="5"/>
      <w:u w:val="single"/>
    </w:rPr>
  </w:style>
  <w:style w:type="character" w:styleId="afd">
    <w:name w:val="Book Title"/>
    <w:basedOn w:val="a0"/>
    <w:uiPriority w:val="33"/>
    <w:qFormat/>
    <w:rsid w:val="00BA7EA1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BA7EA1"/>
    <w:pPr>
      <w:outlineLvl w:val="9"/>
    </w:pPr>
  </w:style>
  <w:style w:type="paragraph" w:styleId="aff">
    <w:name w:val="Balloon Text"/>
    <w:basedOn w:val="a"/>
    <w:link w:val="aff0"/>
    <w:rsid w:val="00DA37D9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DA37D9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8"/>
    <w:uiPriority w:val="99"/>
    <w:rsid w:val="00DA37D9"/>
    <w:rPr>
      <w:rFonts w:ascii="Arial" w:hAnsi="Arial"/>
      <w:sz w:val="20"/>
    </w:rPr>
  </w:style>
  <w:style w:type="paragraph" w:styleId="aff1">
    <w:name w:val="Normal (Web)"/>
    <w:basedOn w:val="a"/>
    <w:uiPriority w:val="99"/>
    <w:unhideWhenUsed/>
    <w:rsid w:val="00D278F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ko-KR"/>
    </w:rPr>
  </w:style>
  <w:style w:type="character" w:styleId="aff2">
    <w:name w:val="Hyperlink"/>
    <w:basedOn w:val="a0"/>
    <w:uiPriority w:val="99"/>
    <w:unhideWhenUsed/>
    <w:rsid w:val="00D278F6"/>
    <w:rPr>
      <w:color w:val="0000FF"/>
      <w:u w:val="single"/>
    </w:rPr>
  </w:style>
  <w:style w:type="character" w:styleId="aff3">
    <w:name w:val="annotation reference"/>
    <w:basedOn w:val="a0"/>
    <w:uiPriority w:val="99"/>
    <w:rsid w:val="00860ECA"/>
    <w:rPr>
      <w:sz w:val="16"/>
      <w:szCs w:val="16"/>
    </w:rPr>
  </w:style>
  <w:style w:type="paragraph" w:styleId="aff4">
    <w:name w:val="annotation text"/>
    <w:basedOn w:val="a"/>
    <w:link w:val="aff5"/>
    <w:uiPriority w:val="99"/>
    <w:rsid w:val="00860ECA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860ECA"/>
    <w:rPr>
      <w:rFonts w:ascii="Arial" w:eastAsia="SimSun" w:hAnsi="Arial"/>
      <w:lang w:eastAsia="zh-CN"/>
    </w:rPr>
  </w:style>
  <w:style w:type="paragraph" w:styleId="aff6">
    <w:name w:val="annotation subject"/>
    <w:basedOn w:val="aff4"/>
    <w:next w:val="aff4"/>
    <w:link w:val="aff7"/>
    <w:rsid w:val="00860ECA"/>
    <w:rPr>
      <w:b/>
      <w:bCs/>
    </w:rPr>
  </w:style>
  <w:style w:type="character" w:customStyle="1" w:styleId="aff7">
    <w:name w:val="Тема примечания Знак"/>
    <w:basedOn w:val="aff5"/>
    <w:link w:val="aff6"/>
    <w:rsid w:val="00860ECA"/>
    <w:rPr>
      <w:rFonts w:ascii="Arial" w:eastAsia="SimSun" w:hAnsi="Arial"/>
      <w:b/>
      <w:bCs/>
      <w:lang w:eastAsia="zh-CN"/>
    </w:rPr>
  </w:style>
  <w:style w:type="paragraph" w:styleId="aff8">
    <w:name w:val="Revision"/>
    <w:hidden/>
    <w:uiPriority w:val="99"/>
    <w:semiHidden/>
    <w:rsid w:val="009D11F1"/>
    <w:rPr>
      <w:rFonts w:ascii="Arial" w:eastAsia="SimSun" w:hAnsi="Arial"/>
      <w:sz w:val="22"/>
      <w:szCs w:val="24"/>
      <w:lang w:eastAsia="zh-CN"/>
    </w:rPr>
  </w:style>
  <w:style w:type="character" w:styleId="aff9">
    <w:name w:val="Unresolved Mention"/>
    <w:basedOn w:val="a0"/>
    <w:uiPriority w:val="99"/>
    <w:semiHidden/>
    <w:unhideWhenUsed/>
    <w:rsid w:val="00225D7A"/>
    <w:rPr>
      <w:color w:val="605E5C"/>
      <w:shd w:val="clear" w:color="auto" w:fill="E1DFDD"/>
    </w:rPr>
  </w:style>
  <w:style w:type="character" w:customStyle="1" w:styleId="SBDsmallitalic">
    <w:name w:val="SBD_small italic"/>
    <w:uiPriority w:val="99"/>
    <w:rsid w:val="00CE3F1E"/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tem.taj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67\Downloads\@IFB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C117E3189D64AA89739BEF0D812D1" ma:contentTypeVersion="8" ma:contentTypeDescription="Create a new document." ma:contentTypeScope="" ma:versionID="f4dd8d9b30777750eeface51cc63e141">
  <xsd:schema xmlns:xsd="http://www.w3.org/2001/XMLSchema" xmlns:xs="http://www.w3.org/2001/XMLSchema" xmlns:p="http://schemas.microsoft.com/office/2006/metadata/properties" xmlns:ns2="46366e1e-6aae-4684-b603-1df601649baf" xmlns:ns3="e0dd657c-288d-493d-9eeb-ba3d1e4865bf" targetNamespace="http://schemas.microsoft.com/office/2006/metadata/properties" ma:root="true" ma:fieldsID="46c0ebcba0a6558e8059a60165068ed2" ns2:_="" ns3:_="">
    <xsd:import namespace="46366e1e-6aae-4684-b603-1df601649baf"/>
    <xsd:import namespace="e0dd657c-288d-493d-9eeb-ba3d1e4865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66e1e-6aae-4684-b603-1df601649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d657c-288d-493d-9eeb-ba3d1e486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EA088-213C-4E7D-9913-24BB0E6DF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74856-0595-437D-903B-DB6D9E6012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1561D1-F14B-4D7E-9741-7EDDB1934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66e1e-6aae-4684-b603-1df601649baf"/>
    <ds:schemaRef ds:uri="e0dd657c-288d-493d-9eeb-ba3d1e486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12F3E6-DBBC-46D4-A1BE-7BF12EB2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@IFB Template.dotx</Template>
  <TotalTime>76</TotalTime>
  <Pages>1</Pages>
  <Words>764</Words>
  <Characters>4358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Asian Development Bank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</dc:creator>
  <cp:lastModifiedBy>Admin</cp:lastModifiedBy>
  <cp:revision>32</cp:revision>
  <dcterms:created xsi:type="dcterms:W3CDTF">2024-09-05T05:57:00Z</dcterms:created>
  <dcterms:modified xsi:type="dcterms:W3CDTF">2025-12-10T15:25:00Z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0x01010082AC117E3189D64AA89739BEF0D812D1</vt:lpwstr>
  </property>
  <property fmtid="{D5CDD505-2E9C-101B-9397-08002B2CF9AE}" pid="3" name="ClassificationContentMarkingFooterShapeIds">
    <vt:lpwstr>46181b06,5c384e4c,3b43f25e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6" name="MSIP_Label_817d4574-7375-4d17-b29c-6e4c6df0fcb0_Enabled">
    <vt:lpwstr>true</vt:lpwstr>
  </property>
  <property fmtid="{D5CDD505-2E9C-101B-9397-08002B2CF9AE}" pid="7" name="MSIP_Label_817d4574-7375-4d17-b29c-6e4c6df0fcb0_SetDate">
    <vt:lpwstr>2024-07-26T08:09:50Z</vt:lpwstr>
  </property>
  <property fmtid="{D5CDD505-2E9C-101B-9397-08002B2CF9AE}" pid="8" name="MSIP_Label_817d4574-7375-4d17-b29c-6e4c6df0fcb0_Method">
    <vt:lpwstr>Standard</vt:lpwstr>
  </property>
  <property fmtid="{D5CDD505-2E9C-101B-9397-08002B2CF9AE}" pid="9" name="MSIP_Label_817d4574-7375-4d17-b29c-6e4c6df0fcb0_Name">
    <vt:lpwstr>ADB Internal</vt:lpwstr>
  </property>
  <property fmtid="{D5CDD505-2E9C-101B-9397-08002B2CF9AE}" pid="10" name="MSIP_Label_817d4574-7375-4d17-b29c-6e4c6df0fcb0_SiteId">
    <vt:lpwstr>9495d6bb-41c2-4c58-848f-92e52cf3d640</vt:lpwstr>
  </property>
  <property fmtid="{D5CDD505-2E9C-101B-9397-08002B2CF9AE}" pid="11" name="MSIP_Label_817d4574-7375-4d17-b29c-6e4c6df0fcb0_ActionId">
    <vt:lpwstr>0f4cbe9c-9ce8-44c6-82a0-12cc391d8277</vt:lpwstr>
  </property>
  <property fmtid="{D5CDD505-2E9C-101B-9397-08002B2CF9AE}" pid="12" name="MSIP_Label_817d4574-7375-4d17-b29c-6e4c6df0fcb0_ContentBits">
    <vt:lpwstr>2</vt:lpwstr>
  </property>
</Properties>
</file>