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A5E3" w14:textId="5560F790" w:rsidR="0032690D" w:rsidRDefault="0032690D" w:rsidP="0032690D">
      <w:pPr>
        <w:spacing w:after="0"/>
        <w:ind w:left="-450" w:right="-540"/>
        <w:jc w:val="center"/>
        <w:rPr>
          <w:b/>
          <w:bCs/>
          <w:color w:val="000000"/>
          <w:sz w:val="32"/>
          <w:lang w:val="ru-RU"/>
        </w:rPr>
      </w:pPr>
      <w:r w:rsidRPr="001850F5">
        <w:rPr>
          <w:b/>
          <w:bCs/>
          <w:color w:val="000000"/>
          <w:sz w:val="32"/>
          <w:lang w:val="ru-RU"/>
        </w:rPr>
        <w:t>Специальное уведомление о закупках</w:t>
      </w:r>
    </w:p>
    <w:p w14:paraId="04064507" w14:textId="77777777" w:rsidR="0032690D" w:rsidRPr="006B196E" w:rsidRDefault="0032690D" w:rsidP="0032690D">
      <w:pPr>
        <w:spacing w:after="0"/>
        <w:ind w:left="-450" w:right="-540"/>
        <w:jc w:val="center"/>
        <w:rPr>
          <w:b/>
          <w:bCs/>
          <w:color w:val="000000"/>
          <w:sz w:val="32"/>
          <w:lang w:val="ru-RU"/>
        </w:rPr>
      </w:pPr>
    </w:p>
    <w:p w14:paraId="1C8FD812" w14:textId="77777777" w:rsidR="0032690D" w:rsidRPr="001850F5" w:rsidRDefault="0032690D" w:rsidP="0032690D">
      <w:pPr>
        <w:spacing w:before="60" w:after="60"/>
        <w:ind w:right="-540"/>
        <w:rPr>
          <w:i/>
          <w:color w:val="000000" w:themeColor="text1"/>
          <w:lang w:val="ru-RU"/>
        </w:rPr>
      </w:pPr>
      <w:r w:rsidRPr="001850F5">
        <w:rPr>
          <w:color w:val="000000" w:themeColor="text1"/>
          <w:lang w:val="ru-RU"/>
        </w:rPr>
        <w:t>Страна</w:t>
      </w:r>
      <w:r w:rsidRPr="001850F5">
        <w:rPr>
          <w:b/>
          <w:color w:val="000000" w:themeColor="text1"/>
          <w:lang w:val="ru-RU"/>
        </w:rPr>
        <w:t xml:space="preserve">: </w:t>
      </w:r>
      <w:r w:rsidRPr="009B48C7">
        <w:rPr>
          <w:bCs/>
          <w:sz w:val="28"/>
          <w:szCs w:val="32"/>
          <w:lang w:val="ru-RU"/>
        </w:rPr>
        <w:t>Республика Таджикистан</w:t>
      </w:r>
    </w:p>
    <w:p w14:paraId="5EBE2656" w14:textId="77777777" w:rsidR="0032690D" w:rsidRPr="001850F5" w:rsidRDefault="0032690D" w:rsidP="0032690D">
      <w:pPr>
        <w:spacing w:before="60" w:after="60"/>
        <w:rPr>
          <w:bCs/>
          <w:i/>
          <w:iCs/>
          <w:color w:val="000000" w:themeColor="text1"/>
          <w:lang w:val="ru-RU"/>
        </w:rPr>
      </w:pPr>
      <w:bookmarkStart w:id="0" w:name="_Hlk208825001"/>
      <w:r w:rsidRPr="0032690D">
        <w:rPr>
          <w:b/>
          <w:color w:val="000000" w:themeColor="text1"/>
          <w:lang w:val="ru-RU"/>
        </w:rPr>
        <w:t>Проект:</w:t>
      </w:r>
      <w:r w:rsidRPr="001850F5">
        <w:rPr>
          <w:b/>
          <w:bCs/>
          <w:i/>
          <w:iCs/>
          <w:color w:val="000000" w:themeColor="text1"/>
          <w:lang w:val="ru-RU"/>
        </w:rPr>
        <w:t xml:space="preserve"> </w:t>
      </w:r>
      <w:proofErr w:type="spellStart"/>
      <w:r w:rsidRPr="009B48C7">
        <w:rPr>
          <w:rFonts w:hint="eastAsia"/>
          <w:bCs/>
          <w:sz w:val="28"/>
          <w:szCs w:val="32"/>
          <w:lang w:val="ru-RU"/>
        </w:rPr>
        <w:t>Миллати</w:t>
      </w:r>
      <w:proofErr w:type="spellEnd"/>
      <w:r w:rsidRPr="009B48C7">
        <w:rPr>
          <w:bCs/>
          <w:sz w:val="28"/>
          <w:szCs w:val="32"/>
          <w:lang w:val="ru-RU"/>
        </w:rPr>
        <w:t xml:space="preserve"> </w:t>
      </w:r>
      <w:r w:rsidRPr="009B48C7">
        <w:rPr>
          <w:rFonts w:hint="eastAsia"/>
          <w:bCs/>
          <w:sz w:val="28"/>
          <w:szCs w:val="32"/>
          <w:lang w:val="ru-RU"/>
        </w:rPr>
        <w:t>солим</w:t>
      </w:r>
      <w:r w:rsidRPr="009B48C7">
        <w:rPr>
          <w:bCs/>
          <w:sz w:val="28"/>
          <w:szCs w:val="32"/>
          <w:lang w:val="ru-RU"/>
        </w:rPr>
        <w:t xml:space="preserve"> </w:t>
      </w:r>
      <w:r w:rsidRPr="009B48C7">
        <w:rPr>
          <w:rFonts w:hint="eastAsia"/>
          <w:bCs/>
          <w:sz w:val="28"/>
          <w:szCs w:val="32"/>
          <w:lang w:val="ru-RU"/>
        </w:rPr>
        <w:t>Таджикистана</w:t>
      </w:r>
    </w:p>
    <w:p w14:paraId="3FD1A36F" w14:textId="77777777" w:rsidR="0032690D" w:rsidRPr="0039464E" w:rsidRDefault="0032690D" w:rsidP="0032690D">
      <w:pPr>
        <w:spacing w:before="60" w:after="60"/>
        <w:rPr>
          <w:b/>
          <w:i/>
          <w:color w:val="000000" w:themeColor="text1"/>
          <w:lang w:val="ru-RU"/>
        </w:rPr>
      </w:pPr>
      <w:r w:rsidRPr="0032690D">
        <w:rPr>
          <w:b/>
          <w:iCs/>
          <w:color w:val="000000" w:themeColor="text1"/>
          <w:lang w:val="ru-RU"/>
        </w:rPr>
        <w:t>Название контракта</w:t>
      </w:r>
      <w:r w:rsidRPr="001850F5">
        <w:rPr>
          <w:b/>
          <w:color w:val="000000" w:themeColor="text1"/>
          <w:lang w:val="ru-RU"/>
        </w:rPr>
        <w:t xml:space="preserve">: </w:t>
      </w:r>
      <w:r w:rsidRPr="0039464E">
        <w:rPr>
          <w:bCs/>
          <w:sz w:val="28"/>
          <w:szCs w:val="32"/>
          <w:lang w:val="ru-RU"/>
        </w:rPr>
        <w:t>Разработка электронного регистра пациентов</w:t>
      </w:r>
    </w:p>
    <w:p w14:paraId="5218AFD4" w14:textId="77777777" w:rsidR="0032690D" w:rsidRPr="001850F5" w:rsidRDefault="0032690D" w:rsidP="0032690D">
      <w:pPr>
        <w:spacing w:before="60" w:after="60"/>
        <w:rPr>
          <w:i/>
          <w:color w:val="000000" w:themeColor="text1"/>
          <w:lang w:val="ru-RU"/>
        </w:rPr>
      </w:pPr>
      <w:r w:rsidRPr="0032690D">
        <w:rPr>
          <w:b/>
          <w:noProof/>
          <w:color w:val="000000" w:themeColor="text1"/>
          <w:lang w:val="ru-RU"/>
        </w:rPr>
        <w:t>Номер гранта</w:t>
      </w:r>
      <w:r w:rsidRPr="001850F5">
        <w:rPr>
          <w:noProof/>
          <w:color w:val="000000" w:themeColor="text1"/>
          <w:lang w:val="ru-RU"/>
        </w:rPr>
        <w:t xml:space="preserve">: </w:t>
      </w:r>
      <w:r w:rsidRPr="0039464E">
        <w:rPr>
          <w:sz w:val="28"/>
          <w:szCs w:val="28"/>
          <w:lang w:val="ru-RU"/>
        </w:rPr>
        <w:t>IDA-E2450</w:t>
      </w:r>
    </w:p>
    <w:p w14:paraId="181E2CEA" w14:textId="77777777" w:rsidR="0032690D" w:rsidRPr="0039464E" w:rsidRDefault="0032690D" w:rsidP="0032690D">
      <w:pPr>
        <w:spacing w:before="60" w:after="60"/>
        <w:rPr>
          <w:b/>
          <w:color w:val="000000" w:themeColor="text1"/>
          <w:lang w:val="ru-RU"/>
        </w:rPr>
      </w:pPr>
      <w:r w:rsidRPr="0032690D">
        <w:rPr>
          <w:b/>
          <w:color w:val="000000" w:themeColor="text1"/>
          <w:lang w:val="ru-RU"/>
        </w:rPr>
        <w:t>Номер запроса</w:t>
      </w:r>
      <w:r w:rsidRPr="001850F5">
        <w:rPr>
          <w:color w:val="000000" w:themeColor="text1"/>
          <w:lang w:val="ru-RU"/>
        </w:rPr>
        <w:t>:</w:t>
      </w:r>
      <w:r w:rsidRPr="001850F5">
        <w:rPr>
          <w:b/>
          <w:color w:val="000000" w:themeColor="text1"/>
          <w:lang w:val="ru-RU"/>
        </w:rPr>
        <w:t xml:space="preserve"> </w:t>
      </w:r>
      <w:r w:rsidRPr="00A63724">
        <w:rPr>
          <w:bCs/>
          <w:sz w:val="28"/>
          <w:szCs w:val="32"/>
          <w:lang w:val="ru-RU"/>
        </w:rPr>
        <w:t>MOHSP/TMSP/RFB-G/025/005</w:t>
      </w:r>
    </w:p>
    <w:p w14:paraId="678B9F7E" w14:textId="77777777" w:rsidR="0032690D" w:rsidRPr="0039464E" w:rsidRDefault="0032690D" w:rsidP="0032690D">
      <w:pPr>
        <w:ind w:left="630" w:hanging="630"/>
        <w:rPr>
          <w:color w:val="000000"/>
          <w:spacing w:val="-2"/>
          <w:lang w:val="ru-RU"/>
        </w:rPr>
      </w:pPr>
      <w:bookmarkStart w:id="1" w:name="_GoBack"/>
      <w:bookmarkEnd w:id="0"/>
      <w:bookmarkEnd w:id="1"/>
      <w:r w:rsidRPr="001850F5">
        <w:rPr>
          <w:color w:val="000000"/>
          <w:spacing w:val="-2"/>
          <w:lang w:val="ru-RU"/>
        </w:rPr>
        <w:t xml:space="preserve">1. </w:t>
      </w:r>
      <w:r w:rsidRPr="001850F5">
        <w:rPr>
          <w:color w:val="000000"/>
          <w:spacing w:val="-2"/>
          <w:lang w:val="ru-RU"/>
        </w:rPr>
        <w:tab/>
      </w:r>
      <w:r w:rsidRPr="0039464E">
        <w:rPr>
          <w:rFonts w:hint="eastAsia"/>
          <w:bCs/>
          <w:iCs/>
          <w:spacing w:val="-2"/>
          <w:szCs w:val="24"/>
          <w:lang w:val="ru-RU"/>
        </w:rPr>
        <w:t>Правительство</w:t>
      </w:r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Республики</w:t>
      </w:r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Таджикистан</w:t>
      </w:r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получило</w:t>
      </w:r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финансирование</w:t>
      </w:r>
      <w:r w:rsidRPr="0039464E">
        <w:rPr>
          <w:bCs/>
          <w:i/>
          <w:iCs/>
          <w:spacing w:val="-2"/>
          <w:szCs w:val="24"/>
          <w:lang w:val="ru-RU"/>
        </w:rPr>
        <w:t xml:space="preserve"> </w:t>
      </w:r>
      <w:r w:rsidRPr="0039464E">
        <w:rPr>
          <w:bCs/>
          <w:iCs/>
          <w:spacing w:val="-2"/>
          <w:szCs w:val="24"/>
          <w:lang w:val="ru-RU"/>
        </w:rPr>
        <w:t>от Всемирного банка</w:t>
      </w:r>
      <w:r w:rsidRPr="0039464E">
        <w:rPr>
          <w:i/>
          <w:color w:val="000000"/>
          <w:spacing w:val="-2"/>
          <w:szCs w:val="24"/>
          <w:lang w:val="ru-RU"/>
        </w:rPr>
        <w:t xml:space="preserve"> </w:t>
      </w:r>
      <w:r w:rsidRPr="0039464E">
        <w:rPr>
          <w:color w:val="000000"/>
          <w:spacing w:val="-2"/>
          <w:szCs w:val="24"/>
          <w:lang w:val="ru-RU"/>
        </w:rPr>
        <w:t xml:space="preserve">на покрытие расходов по </w:t>
      </w:r>
      <w:r w:rsidRPr="0039464E">
        <w:rPr>
          <w:bCs/>
          <w:iCs/>
          <w:spacing w:val="-2"/>
          <w:szCs w:val="24"/>
          <w:lang w:val="ru-RU"/>
        </w:rPr>
        <w:t>Проекту «</w:t>
      </w:r>
      <w:proofErr w:type="spellStart"/>
      <w:r w:rsidRPr="0039464E">
        <w:rPr>
          <w:rFonts w:hint="eastAsia"/>
          <w:bCs/>
          <w:iCs/>
          <w:spacing w:val="-2"/>
          <w:szCs w:val="24"/>
          <w:lang w:val="ru-RU"/>
        </w:rPr>
        <w:t>Миллати</w:t>
      </w:r>
      <w:proofErr w:type="spellEnd"/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солим</w:t>
      </w:r>
      <w:r w:rsidRPr="0039464E">
        <w:rPr>
          <w:bCs/>
          <w:iCs/>
          <w:spacing w:val="-2"/>
          <w:szCs w:val="24"/>
          <w:lang w:val="ru-RU"/>
        </w:rPr>
        <w:t xml:space="preserve"> </w:t>
      </w:r>
      <w:r w:rsidRPr="0039464E">
        <w:rPr>
          <w:rFonts w:hint="eastAsia"/>
          <w:bCs/>
          <w:iCs/>
          <w:spacing w:val="-2"/>
          <w:szCs w:val="24"/>
          <w:lang w:val="ru-RU"/>
        </w:rPr>
        <w:t>Таджикистана</w:t>
      </w:r>
      <w:r w:rsidRPr="0039464E">
        <w:rPr>
          <w:szCs w:val="24"/>
          <w:lang w:val="ru-RU"/>
        </w:rPr>
        <w:t>»</w:t>
      </w:r>
      <w:r w:rsidRPr="0039464E">
        <w:rPr>
          <w:i/>
          <w:color w:val="000000"/>
          <w:spacing w:val="-2"/>
          <w:szCs w:val="24"/>
          <w:lang w:val="ru-RU"/>
        </w:rPr>
        <w:t xml:space="preserve"> </w:t>
      </w:r>
      <w:r w:rsidRPr="0039464E">
        <w:rPr>
          <w:color w:val="000000"/>
          <w:spacing w:val="-2"/>
          <w:szCs w:val="24"/>
          <w:lang w:val="ru-RU"/>
        </w:rPr>
        <w:t xml:space="preserve">и намеревается использовать часть средств на платежи </w:t>
      </w:r>
      <w:r>
        <w:rPr>
          <w:color w:val="000000"/>
          <w:spacing w:val="-2"/>
          <w:szCs w:val="24"/>
          <w:lang w:val="ru-RU"/>
        </w:rPr>
        <w:t xml:space="preserve">в рамках </w:t>
      </w:r>
      <w:r>
        <w:rPr>
          <w:spacing w:val="-2"/>
          <w:szCs w:val="24"/>
          <w:lang w:val="ru-RU"/>
        </w:rPr>
        <w:t>контракта</w:t>
      </w:r>
      <w:r w:rsidRPr="0039464E">
        <w:rPr>
          <w:spacing w:val="-2"/>
          <w:szCs w:val="24"/>
          <w:lang w:val="ru-RU"/>
        </w:rPr>
        <w:t xml:space="preserve"> на </w:t>
      </w:r>
      <w:r w:rsidRPr="008679CF">
        <w:rPr>
          <w:bCs/>
          <w:i/>
          <w:szCs w:val="24"/>
          <w:lang w:val="ru-RU"/>
        </w:rPr>
        <w:t>Разработку электронного регистра пациентов</w:t>
      </w:r>
      <w:r>
        <w:rPr>
          <w:bCs/>
          <w:szCs w:val="24"/>
          <w:lang w:val="ru-RU"/>
        </w:rPr>
        <w:t>.</w:t>
      </w:r>
    </w:p>
    <w:p w14:paraId="72729922" w14:textId="77777777" w:rsidR="0032690D" w:rsidRPr="001850F5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630" w:hanging="630"/>
        <w:rPr>
          <w:color w:val="000000"/>
          <w:spacing w:val="-2"/>
          <w:lang w:val="ru-RU"/>
        </w:rPr>
      </w:pPr>
      <w:r w:rsidRPr="001850F5">
        <w:rPr>
          <w:color w:val="000000"/>
          <w:spacing w:val="-2"/>
          <w:lang w:val="ru-RU"/>
        </w:rPr>
        <w:t xml:space="preserve">2. </w:t>
      </w:r>
      <w:r w:rsidRPr="001850F5">
        <w:rPr>
          <w:color w:val="000000"/>
          <w:spacing w:val="-2"/>
          <w:lang w:val="ru-RU"/>
        </w:rPr>
        <w:tab/>
      </w:r>
      <w:r w:rsidRPr="00C47839">
        <w:rPr>
          <w:rFonts w:hint="eastAsia"/>
          <w:spacing w:val="-2"/>
          <w:szCs w:val="24"/>
          <w:lang w:val="ru-RU"/>
        </w:rPr>
        <w:t>Министерство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здравоохранения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и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социальной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защиты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населения</w:t>
      </w:r>
      <w:r w:rsidRPr="00C47839">
        <w:rPr>
          <w:spacing w:val="-2"/>
          <w:szCs w:val="24"/>
          <w:lang w:val="ru-RU"/>
        </w:rPr>
        <w:t xml:space="preserve"> </w:t>
      </w:r>
      <w:r w:rsidRPr="00C47839">
        <w:rPr>
          <w:rFonts w:hint="eastAsia"/>
          <w:spacing w:val="-2"/>
          <w:szCs w:val="24"/>
          <w:lang w:val="ru-RU"/>
        </w:rPr>
        <w:t>Р</w:t>
      </w:r>
      <w:r w:rsidRPr="00C47839">
        <w:rPr>
          <w:spacing w:val="-2"/>
          <w:szCs w:val="24"/>
          <w:lang w:val="ru-RU"/>
        </w:rPr>
        <w:t xml:space="preserve">еспублики </w:t>
      </w:r>
      <w:r w:rsidRPr="00C47839">
        <w:rPr>
          <w:rFonts w:hint="eastAsia"/>
          <w:spacing w:val="-2"/>
          <w:szCs w:val="24"/>
          <w:lang w:val="ru-RU"/>
        </w:rPr>
        <w:t>Та</w:t>
      </w:r>
      <w:r w:rsidRPr="00C47839">
        <w:rPr>
          <w:spacing w:val="-2"/>
          <w:szCs w:val="24"/>
          <w:lang w:val="ru-RU"/>
        </w:rPr>
        <w:t>джикистан (</w:t>
      </w:r>
      <w:r>
        <w:rPr>
          <w:spacing w:val="-2"/>
          <w:szCs w:val="24"/>
          <w:lang w:val="ru-RU"/>
        </w:rPr>
        <w:t>МЗСЗН</w:t>
      </w:r>
      <w:r w:rsidRPr="00C47839">
        <w:rPr>
          <w:spacing w:val="-2"/>
          <w:szCs w:val="24"/>
          <w:lang w:val="ru-RU"/>
        </w:rPr>
        <w:t>)</w:t>
      </w:r>
      <w:r w:rsidRPr="001850F5">
        <w:rPr>
          <w:i/>
          <w:color w:val="000000"/>
          <w:spacing w:val="-2"/>
          <w:lang w:val="ru-RU"/>
        </w:rPr>
        <w:t xml:space="preserve"> </w:t>
      </w:r>
      <w:r w:rsidRPr="001850F5">
        <w:rPr>
          <w:color w:val="000000"/>
          <w:spacing w:val="-2"/>
          <w:lang w:val="ru-RU"/>
        </w:rPr>
        <w:t xml:space="preserve">настоящим приглашает правомочных участников торгов подавать запечатанные заявки на </w:t>
      </w:r>
      <w:r w:rsidRPr="008679CF">
        <w:rPr>
          <w:bCs/>
          <w:i/>
          <w:szCs w:val="24"/>
          <w:lang w:val="ru-RU"/>
        </w:rPr>
        <w:t>Разработку электронного регистра пациентов</w:t>
      </w:r>
      <w:r>
        <w:rPr>
          <w:bCs/>
          <w:szCs w:val="24"/>
          <w:lang w:val="ru-RU"/>
        </w:rPr>
        <w:t xml:space="preserve"> с установкой по </w:t>
      </w:r>
      <w:r w:rsidRPr="001C41F0">
        <w:rPr>
          <w:bCs/>
          <w:szCs w:val="24"/>
          <w:lang w:val="ru-RU"/>
        </w:rPr>
        <w:t>адресу г. Душанбе, ул. Шевченко 69</w:t>
      </w:r>
      <w:r w:rsidRPr="001C41F0">
        <w:rPr>
          <w:color w:val="000000"/>
          <w:spacing w:val="-2"/>
          <w:lang w:val="ru-RU"/>
        </w:rPr>
        <w:t>.</w:t>
      </w:r>
    </w:p>
    <w:p w14:paraId="3169B0ED" w14:textId="77777777" w:rsidR="0032690D" w:rsidRPr="001850F5" w:rsidRDefault="0032690D" w:rsidP="0032690D">
      <w:pPr>
        <w:ind w:left="630" w:hanging="630"/>
        <w:rPr>
          <w:color w:val="000000"/>
          <w:spacing w:val="-2"/>
          <w:lang w:val="ru-RU"/>
        </w:rPr>
      </w:pPr>
      <w:r w:rsidRPr="00BE7F56">
        <w:fldChar w:fldCharType="begin"/>
      </w:r>
      <w:r w:rsidRPr="001850F5">
        <w:rPr>
          <w:lang w:val="ru-RU"/>
        </w:rPr>
        <w:instrText xml:space="preserve">  </w:instrText>
      </w:r>
      <w:r w:rsidRPr="00BE7F56">
        <w:fldChar w:fldCharType="end"/>
      </w:r>
      <w:r w:rsidRPr="001850F5">
        <w:rPr>
          <w:color w:val="000000"/>
          <w:spacing w:val="-2"/>
          <w:lang w:val="ru-RU"/>
        </w:rPr>
        <w:t xml:space="preserve">3. </w:t>
      </w:r>
      <w:r w:rsidRPr="001850F5">
        <w:rPr>
          <w:color w:val="000000"/>
          <w:spacing w:val="-2"/>
          <w:lang w:val="ru-RU"/>
        </w:rPr>
        <w:tab/>
        <w:t xml:space="preserve">Торги будут проводиться путем </w:t>
      </w:r>
      <w:r w:rsidRPr="009B48C7">
        <w:rPr>
          <w:spacing w:val="-2"/>
          <w:lang w:val="ru-RU"/>
        </w:rPr>
        <w:t xml:space="preserve">национальных </w:t>
      </w:r>
      <w:r w:rsidRPr="001850F5">
        <w:rPr>
          <w:color w:val="000000"/>
          <w:lang w:val="ru-RU"/>
        </w:rPr>
        <w:t xml:space="preserve">конкурсных закупок с использованием запроса </w:t>
      </w:r>
      <w:r>
        <w:rPr>
          <w:color w:val="000000"/>
          <w:lang w:val="ru-RU"/>
        </w:rPr>
        <w:t>на подачу заявок (ЗПЗ)</w:t>
      </w:r>
      <w:r w:rsidRPr="001850F5">
        <w:rPr>
          <w:color w:val="000000"/>
          <w:lang w:val="ru-RU"/>
        </w:rPr>
        <w:t xml:space="preserve">, как указано в «Правилах </w:t>
      </w:r>
      <w:hyperlink r:id="rId4" w:history="1">
        <w:r w:rsidRPr="001850F5">
          <w:rPr>
            <w:color w:val="000000"/>
            <w:spacing w:val="-2"/>
            <w:lang w:val="ru-RU"/>
          </w:rPr>
          <w:t xml:space="preserve">закупок </w:t>
        </w:r>
      </w:hyperlink>
      <w:r w:rsidRPr="001850F5">
        <w:rPr>
          <w:color w:val="000000"/>
          <w:lang w:val="ru-RU"/>
        </w:rPr>
        <w:t xml:space="preserve">для заемщиков </w:t>
      </w:r>
      <w:r>
        <w:rPr>
          <w:color w:val="000000"/>
          <w:lang w:val="ru-RU"/>
        </w:rPr>
        <w:t>ИПФ</w:t>
      </w:r>
      <w:r w:rsidRPr="001850F5">
        <w:rPr>
          <w:color w:val="000000"/>
          <w:lang w:val="ru-RU"/>
        </w:rPr>
        <w:t xml:space="preserve">» </w:t>
      </w:r>
      <w:r w:rsidRPr="001850F5">
        <w:rPr>
          <w:color w:val="000000"/>
          <w:spacing w:val="-2"/>
          <w:lang w:val="ru-RU"/>
        </w:rPr>
        <w:t xml:space="preserve">Всемирного банка 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июля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, </w:t>
      </w:r>
      <w:r w:rsidRPr="009B48C7">
        <w:rPr>
          <w:rFonts w:hint="eastAsia"/>
          <w:spacing w:val="-2"/>
          <w:lang w:val="ru-RU"/>
        </w:rPr>
        <w:t>пересмотренными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сентябре</w:t>
      </w:r>
      <w:r w:rsidRPr="009B48C7">
        <w:rPr>
          <w:spacing w:val="-2"/>
          <w:lang w:val="ru-RU"/>
        </w:rPr>
        <w:t xml:space="preserve"> 2023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 (</w:t>
      </w:r>
      <w:r w:rsidRPr="009B48C7">
        <w:rPr>
          <w:rFonts w:hint="eastAsia"/>
          <w:spacing w:val="-2"/>
          <w:lang w:val="ru-RU"/>
        </w:rPr>
        <w:t>Правила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закупок</w:t>
      </w:r>
      <w:r w:rsidRPr="009B48C7">
        <w:rPr>
          <w:spacing w:val="-2"/>
          <w:lang w:val="ru-RU"/>
        </w:rPr>
        <w:t xml:space="preserve">), </w:t>
      </w:r>
      <w:r w:rsidRPr="009B48C7">
        <w:rPr>
          <w:rFonts w:hint="eastAsia"/>
          <w:spacing w:val="-2"/>
          <w:lang w:val="ru-RU"/>
        </w:rPr>
        <w:t>а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также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соответствии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Руководством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ВБ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борьбе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коррупцией</w:t>
      </w:r>
      <w:r w:rsidRPr="009B48C7">
        <w:rPr>
          <w:spacing w:val="-2"/>
          <w:lang w:val="ru-RU"/>
        </w:rPr>
        <w:t xml:space="preserve"> (ACG) (</w:t>
      </w:r>
      <w:r w:rsidRPr="009B48C7">
        <w:rPr>
          <w:rFonts w:hint="eastAsia"/>
          <w:spacing w:val="-2"/>
          <w:lang w:val="ru-RU"/>
        </w:rPr>
        <w:t>от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июля</w:t>
      </w:r>
      <w:r w:rsidRPr="009B48C7">
        <w:rPr>
          <w:spacing w:val="-2"/>
          <w:lang w:val="ru-RU"/>
        </w:rPr>
        <w:t xml:space="preserve"> 2016 </w:t>
      </w:r>
      <w:r w:rsidRPr="009B48C7">
        <w:rPr>
          <w:rFonts w:hint="eastAsia"/>
          <w:spacing w:val="-2"/>
          <w:lang w:val="ru-RU"/>
        </w:rPr>
        <w:t>года</w:t>
      </w:r>
      <w:r w:rsidRPr="009B48C7">
        <w:rPr>
          <w:spacing w:val="-2"/>
          <w:lang w:val="ru-RU"/>
        </w:rPr>
        <w:t xml:space="preserve">), и открыты для всех </w:t>
      </w:r>
      <w:r>
        <w:rPr>
          <w:spacing w:val="-2"/>
          <w:lang w:val="ru-RU"/>
        </w:rPr>
        <w:t xml:space="preserve">правомочных </w:t>
      </w:r>
      <w:r w:rsidRPr="009B48C7">
        <w:rPr>
          <w:spacing w:val="-2"/>
          <w:lang w:val="ru-RU"/>
        </w:rPr>
        <w:t>Участников торгов</w:t>
      </w:r>
      <w:r w:rsidRPr="001850F5">
        <w:rPr>
          <w:color w:val="000000"/>
          <w:spacing w:val="-2"/>
          <w:lang w:val="ru-RU"/>
        </w:rPr>
        <w:t>.</w:t>
      </w:r>
    </w:p>
    <w:p w14:paraId="3EB54C70" w14:textId="77777777" w:rsidR="0032690D" w:rsidRPr="001850F5" w:rsidRDefault="0032690D" w:rsidP="0032690D">
      <w:pPr>
        <w:ind w:left="630" w:hanging="630"/>
        <w:rPr>
          <w:i/>
          <w:color w:val="000000"/>
          <w:spacing w:val="-2"/>
          <w:lang w:val="ru-RU"/>
        </w:rPr>
      </w:pPr>
      <w:r w:rsidRPr="001850F5">
        <w:rPr>
          <w:color w:val="000000"/>
          <w:spacing w:val="-2"/>
          <w:lang w:val="ru-RU"/>
        </w:rPr>
        <w:t xml:space="preserve">4. </w:t>
      </w:r>
      <w:r w:rsidRPr="001850F5">
        <w:rPr>
          <w:color w:val="000000"/>
          <w:spacing w:val="-2"/>
          <w:lang w:val="ru-RU"/>
        </w:rPr>
        <w:tab/>
        <w:t xml:space="preserve">Заинтересованные правомочные участники торгов могут получить дополнительную информацию от </w:t>
      </w:r>
      <w:r w:rsidRPr="009B48C7">
        <w:rPr>
          <w:rFonts w:hint="eastAsia"/>
          <w:spacing w:val="-2"/>
          <w:lang w:val="ru-RU"/>
        </w:rPr>
        <w:t>Координационной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группы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по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проекту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при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Министерстве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здравоохранения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и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социальной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защиты</w:t>
      </w:r>
      <w:r w:rsidRPr="009B48C7">
        <w:rPr>
          <w:spacing w:val="-2"/>
          <w:lang w:val="ru-RU"/>
        </w:rPr>
        <w:t xml:space="preserve"> </w:t>
      </w:r>
      <w:r w:rsidRPr="009B48C7">
        <w:rPr>
          <w:rFonts w:hint="eastAsia"/>
          <w:spacing w:val="-2"/>
          <w:lang w:val="ru-RU"/>
        </w:rPr>
        <w:t>населения</w:t>
      </w:r>
      <w:r w:rsidRPr="009B48C7">
        <w:rPr>
          <w:spacing w:val="-2"/>
          <w:lang w:val="ru-RU"/>
        </w:rPr>
        <w:t xml:space="preserve">, </w:t>
      </w:r>
      <w:proofErr w:type="spellStart"/>
      <w:r>
        <w:rPr>
          <w:spacing w:val="-2"/>
          <w:lang w:val="ru-RU"/>
        </w:rPr>
        <w:t>Гаффоровой</w:t>
      </w:r>
      <w:proofErr w:type="spellEnd"/>
      <w:r>
        <w:rPr>
          <w:spacing w:val="-2"/>
          <w:lang w:val="ru-RU"/>
        </w:rPr>
        <w:t xml:space="preserve"> З.</w:t>
      </w:r>
      <w:r w:rsidRPr="009B48C7">
        <w:rPr>
          <w:spacing w:val="-2"/>
          <w:lang w:val="ru-RU"/>
        </w:rPr>
        <w:t xml:space="preserve">, </w:t>
      </w:r>
      <w:r>
        <w:rPr>
          <w:spacing w:val="-2"/>
        </w:rPr>
        <w:t>zulfiya</w:t>
      </w:r>
      <w:r w:rsidRPr="00A63724">
        <w:rPr>
          <w:spacing w:val="-2"/>
          <w:lang w:val="ru-RU"/>
        </w:rPr>
        <w:t>@</w:t>
      </w:r>
      <w:r w:rsidRPr="00A63724">
        <w:rPr>
          <w:spacing w:val="-2"/>
        </w:rPr>
        <w:t>millatiso</w:t>
      </w:r>
      <w:r>
        <w:rPr>
          <w:spacing w:val="-2"/>
        </w:rPr>
        <w:t>lim</w:t>
      </w:r>
      <w:r w:rsidRPr="00A63724">
        <w:rPr>
          <w:spacing w:val="-2"/>
          <w:lang w:val="ru-RU"/>
        </w:rPr>
        <w:t>.</w:t>
      </w:r>
      <w:r>
        <w:rPr>
          <w:spacing w:val="-2"/>
        </w:rPr>
        <w:t>tj</w:t>
      </w:r>
      <w:r w:rsidRPr="009B48C7">
        <w:rPr>
          <w:spacing w:val="-2"/>
          <w:lang w:val="ru-RU"/>
        </w:rPr>
        <w:t xml:space="preserve">, и ознакомиться с тендерной документацией в рабочее время </w:t>
      </w:r>
      <w:r w:rsidRPr="009B48C7">
        <w:rPr>
          <w:iCs/>
          <w:spacing w:val="-2"/>
          <w:lang w:val="ru-RU"/>
        </w:rPr>
        <w:t>с 08:00 до 17:00</w:t>
      </w:r>
      <w:r w:rsidRPr="009B48C7">
        <w:rPr>
          <w:spacing w:val="-2"/>
          <w:lang w:val="ru-RU"/>
        </w:rPr>
        <w:t xml:space="preserve"> по указанному ниже адресу</w:t>
      </w:r>
      <w:r w:rsidRPr="001850F5">
        <w:rPr>
          <w:i/>
          <w:color w:val="000000"/>
          <w:spacing w:val="-2"/>
          <w:lang w:val="ru-RU"/>
        </w:rPr>
        <w:t>.</w:t>
      </w:r>
    </w:p>
    <w:p w14:paraId="4C424472" w14:textId="77777777" w:rsidR="0032690D" w:rsidRPr="001850F5" w:rsidRDefault="0032690D" w:rsidP="0032690D">
      <w:pPr>
        <w:ind w:left="630" w:hanging="630"/>
        <w:rPr>
          <w:color w:val="000000"/>
          <w:spacing w:val="-2"/>
          <w:lang w:val="ru-RU"/>
        </w:rPr>
      </w:pPr>
      <w:r w:rsidRPr="001850F5">
        <w:rPr>
          <w:color w:val="000000"/>
          <w:spacing w:val="-2"/>
          <w:lang w:val="ru-RU"/>
        </w:rPr>
        <w:t xml:space="preserve">5. </w:t>
      </w:r>
      <w:r w:rsidRPr="001850F5">
        <w:rPr>
          <w:color w:val="000000"/>
          <w:spacing w:val="-2"/>
          <w:lang w:val="ru-RU"/>
        </w:rPr>
        <w:tab/>
        <w:t xml:space="preserve">Заинтересованные участники торгов, имеющие право на участие в торгах, могут </w:t>
      </w:r>
      <w:r>
        <w:rPr>
          <w:color w:val="000000"/>
          <w:spacing w:val="-2"/>
          <w:lang w:val="ru-RU"/>
        </w:rPr>
        <w:t>получить</w:t>
      </w:r>
      <w:r w:rsidRPr="001850F5">
        <w:rPr>
          <w:color w:val="000000"/>
          <w:spacing w:val="-2"/>
          <w:lang w:val="ru-RU"/>
        </w:rPr>
        <w:t xml:space="preserve"> тендерную документацию на </w:t>
      </w:r>
      <w:r>
        <w:rPr>
          <w:color w:val="000000"/>
          <w:spacing w:val="-2"/>
          <w:lang w:val="ru-RU"/>
        </w:rPr>
        <w:t>русском языке</w:t>
      </w:r>
      <w:r w:rsidRPr="001850F5">
        <w:rPr>
          <w:color w:val="000000"/>
          <w:spacing w:val="-2"/>
          <w:lang w:val="ru-RU"/>
        </w:rPr>
        <w:t xml:space="preserve"> после подачи письменной заявки по указанному ниже адресу. Документ будет отправлен </w:t>
      </w:r>
      <w:r>
        <w:rPr>
          <w:color w:val="000000"/>
          <w:spacing w:val="-2"/>
          <w:lang w:val="ru-RU"/>
        </w:rPr>
        <w:t>по электронной почте в формате ПДФ.</w:t>
      </w:r>
    </w:p>
    <w:p w14:paraId="2548A880" w14:textId="77777777" w:rsidR="0032690D" w:rsidRPr="001850F5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630" w:hanging="630"/>
        <w:rPr>
          <w:color w:val="000000"/>
          <w:spacing w:val="-2"/>
          <w:lang w:val="ru-RU"/>
        </w:rPr>
      </w:pPr>
      <w:r w:rsidRPr="001850F5">
        <w:rPr>
          <w:color w:val="000000"/>
          <w:spacing w:val="-2"/>
          <w:lang w:val="ru-RU"/>
        </w:rPr>
        <w:t xml:space="preserve">6. </w:t>
      </w:r>
      <w:r w:rsidRPr="001850F5">
        <w:rPr>
          <w:color w:val="000000"/>
          <w:spacing w:val="-2"/>
          <w:lang w:val="ru-RU"/>
        </w:rPr>
        <w:tab/>
      </w:r>
      <w:bookmarkStart w:id="2" w:name="_Hlk208825017"/>
      <w:r w:rsidRPr="001850F5">
        <w:rPr>
          <w:color w:val="000000"/>
          <w:spacing w:val="-2"/>
          <w:lang w:val="ru-RU"/>
        </w:rPr>
        <w:t xml:space="preserve">Заявки должны быть доставлены по адресу, указанному ниже </w:t>
      </w:r>
      <w:r w:rsidRPr="008679CF">
        <w:rPr>
          <w:b/>
          <w:color w:val="000000"/>
          <w:spacing w:val="-2"/>
          <w:lang w:val="ru-RU"/>
        </w:rPr>
        <w:t xml:space="preserve">не позднее </w:t>
      </w:r>
      <w:r w:rsidRPr="008679CF">
        <w:rPr>
          <w:b/>
          <w:spacing w:val="-2"/>
          <w:lang w:val="ru-RU"/>
        </w:rPr>
        <w:t>14-00 местного времени</w:t>
      </w:r>
      <w:r>
        <w:rPr>
          <w:spacing w:val="-2"/>
          <w:lang w:val="ru-RU"/>
        </w:rPr>
        <w:t xml:space="preserve"> </w:t>
      </w:r>
      <w:r w:rsidRPr="008679CF">
        <w:rPr>
          <w:b/>
          <w:spacing w:val="-2"/>
          <w:lang w:val="ru-RU"/>
        </w:rPr>
        <w:t>14 января 2026 года</w:t>
      </w:r>
      <w:r w:rsidRPr="001850F5">
        <w:rPr>
          <w:i/>
          <w:color w:val="000000"/>
          <w:spacing w:val="-2"/>
          <w:lang w:val="ru-RU"/>
        </w:rPr>
        <w:t xml:space="preserve">. </w:t>
      </w:r>
      <w:r w:rsidRPr="001850F5">
        <w:rPr>
          <w:color w:val="000000"/>
          <w:lang w:val="ru-RU"/>
        </w:rPr>
        <w:t xml:space="preserve">Электронные торги </w:t>
      </w:r>
      <w:r w:rsidRPr="00265CD6">
        <w:rPr>
          <w:color w:val="000000"/>
          <w:lang w:val="ru-RU"/>
        </w:rPr>
        <w:t xml:space="preserve">не будут </w:t>
      </w:r>
      <w:r w:rsidRPr="001850F5">
        <w:rPr>
          <w:color w:val="000000"/>
          <w:lang w:val="ru-RU"/>
        </w:rPr>
        <w:t xml:space="preserve">разрешены. </w:t>
      </w:r>
      <w:r w:rsidRPr="001850F5">
        <w:rPr>
          <w:color w:val="000000"/>
          <w:spacing w:val="-2"/>
          <w:lang w:val="ru-RU"/>
        </w:rPr>
        <w:t xml:space="preserve">Заявки, поданные позже, будут отклонены. Открытие заявок состоится публично в присутствии назначенных представителей участников торгов и всех желающих присутствовать по адресу, указанному ниже </w:t>
      </w:r>
      <w:r w:rsidRPr="009B48C7">
        <w:rPr>
          <w:spacing w:val="-2"/>
          <w:lang w:val="ru-RU"/>
        </w:rPr>
        <w:t>1</w:t>
      </w:r>
      <w:r>
        <w:rPr>
          <w:spacing w:val="-2"/>
          <w:lang w:val="ru-RU"/>
        </w:rPr>
        <w:t>4</w:t>
      </w:r>
      <w:r w:rsidRPr="009B48C7">
        <w:rPr>
          <w:spacing w:val="-2"/>
          <w:lang w:val="ru-RU"/>
        </w:rPr>
        <w:t>-00 местного времени</w:t>
      </w:r>
      <w:r>
        <w:rPr>
          <w:spacing w:val="-2"/>
          <w:lang w:val="ru-RU"/>
        </w:rPr>
        <w:t xml:space="preserve"> </w:t>
      </w:r>
      <w:r w:rsidRPr="008679CF">
        <w:rPr>
          <w:b/>
          <w:spacing w:val="-2"/>
          <w:lang w:val="ru-RU"/>
        </w:rPr>
        <w:t>14 января 2026 года</w:t>
      </w:r>
      <w:r w:rsidRPr="001850F5">
        <w:rPr>
          <w:i/>
          <w:color w:val="000000"/>
          <w:spacing w:val="-2"/>
          <w:lang w:val="ru-RU"/>
        </w:rPr>
        <w:t>.</w:t>
      </w:r>
      <w:r w:rsidRPr="001850F5">
        <w:rPr>
          <w:color w:val="000000"/>
          <w:spacing w:val="-2"/>
          <w:vertAlign w:val="superscript"/>
          <w:lang w:val="ru-RU"/>
        </w:rPr>
        <w:t xml:space="preserve"> </w:t>
      </w:r>
    </w:p>
    <w:p w14:paraId="6F74FD3B" w14:textId="77777777" w:rsidR="0032690D" w:rsidRPr="001850F5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200"/>
        <w:ind w:left="630" w:hanging="630"/>
        <w:rPr>
          <w:color w:val="000000"/>
          <w:spacing w:val="-2"/>
          <w:lang w:val="ru-RU"/>
        </w:rPr>
      </w:pPr>
      <w:r w:rsidRPr="001850F5">
        <w:rPr>
          <w:color w:val="000000"/>
          <w:spacing w:val="-2"/>
          <w:lang w:val="ru-RU"/>
        </w:rPr>
        <w:t xml:space="preserve">7. </w:t>
      </w:r>
      <w:r w:rsidRPr="001850F5">
        <w:rPr>
          <w:color w:val="000000"/>
          <w:spacing w:val="-2"/>
          <w:lang w:val="ru-RU"/>
        </w:rPr>
        <w:tab/>
        <w:t xml:space="preserve">Все заявки должны сопровождаться </w:t>
      </w:r>
      <w:r w:rsidRPr="009B48C7">
        <w:rPr>
          <w:i/>
          <w:iCs/>
          <w:lang w:val="ru-RU"/>
        </w:rPr>
        <w:t xml:space="preserve">“Гарантией обеспечения </w:t>
      </w:r>
      <w:r w:rsidRPr="009B48C7">
        <w:rPr>
          <w:i/>
          <w:iCs/>
          <w:spacing w:val="-2"/>
          <w:szCs w:val="24"/>
          <w:lang w:val="ru-RU"/>
        </w:rPr>
        <w:t>Конкурсно</w:t>
      </w:r>
      <w:r>
        <w:rPr>
          <w:i/>
          <w:iCs/>
          <w:spacing w:val="-2"/>
          <w:szCs w:val="24"/>
          <w:lang w:val="ru-RU"/>
        </w:rPr>
        <w:t>й</w:t>
      </w:r>
      <w:r w:rsidRPr="009B48C7">
        <w:rPr>
          <w:i/>
          <w:iCs/>
          <w:spacing w:val="-2"/>
          <w:szCs w:val="24"/>
          <w:lang w:val="ru-RU"/>
        </w:rPr>
        <w:t xml:space="preserve"> </w:t>
      </w:r>
      <w:r>
        <w:rPr>
          <w:i/>
          <w:iCs/>
          <w:spacing w:val="-2"/>
          <w:szCs w:val="24"/>
          <w:lang w:val="ru-RU"/>
        </w:rPr>
        <w:t>заявки</w:t>
      </w:r>
      <w:r w:rsidRPr="009B48C7">
        <w:rPr>
          <w:i/>
          <w:iCs/>
          <w:lang w:val="ru-RU"/>
        </w:rPr>
        <w:t xml:space="preserve">” </w:t>
      </w:r>
      <w:r w:rsidRPr="009B48C7">
        <w:rPr>
          <w:lang w:val="ru-RU"/>
        </w:rPr>
        <w:t xml:space="preserve">на сумму: </w:t>
      </w:r>
      <w:r>
        <w:rPr>
          <w:lang w:val="ru-RU"/>
        </w:rPr>
        <w:t xml:space="preserve">40 000 </w:t>
      </w:r>
      <w:proofErr w:type="spellStart"/>
      <w:r w:rsidRPr="009B48C7">
        <w:rPr>
          <w:lang w:val="ru-RU"/>
        </w:rPr>
        <w:t>сомони</w:t>
      </w:r>
      <w:proofErr w:type="spellEnd"/>
      <w:r>
        <w:rPr>
          <w:lang w:val="ru-RU"/>
        </w:rPr>
        <w:t xml:space="preserve"> </w:t>
      </w:r>
      <w:r w:rsidRPr="000803C6">
        <w:rPr>
          <w:rFonts w:hint="eastAsia"/>
          <w:lang w:val="ru-RU"/>
        </w:rPr>
        <w:t>или</w:t>
      </w:r>
      <w:r w:rsidRPr="000803C6">
        <w:rPr>
          <w:lang w:val="ru-RU"/>
        </w:rPr>
        <w:t xml:space="preserve"> </w:t>
      </w:r>
      <w:r w:rsidRPr="000803C6">
        <w:rPr>
          <w:rFonts w:hint="eastAsia"/>
          <w:lang w:val="ru-RU"/>
        </w:rPr>
        <w:t>эквивалент</w:t>
      </w:r>
      <w:r w:rsidRPr="000803C6">
        <w:rPr>
          <w:lang w:val="ru-RU"/>
        </w:rPr>
        <w:t xml:space="preserve"> </w:t>
      </w:r>
      <w:r w:rsidRPr="000803C6">
        <w:rPr>
          <w:rFonts w:hint="eastAsia"/>
          <w:lang w:val="ru-RU"/>
        </w:rPr>
        <w:t>в</w:t>
      </w:r>
      <w:r w:rsidRPr="000803C6">
        <w:rPr>
          <w:lang w:val="ru-RU"/>
        </w:rPr>
        <w:t xml:space="preserve"> </w:t>
      </w:r>
      <w:r w:rsidRPr="000803C6">
        <w:rPr>
          <w:rFonts w:hint="eastAsia"/>
          <w:lang w:val="ru-RU"/>
        </w:rPr>
        <w:t>свободно</w:t>
      </w:r>
      <w:r w:rsidRPr="000803C6">
        <w:rPr>
          <w:lang w:val="ru-RU"/>
        </w:rPr>
        <w:t xml:space="preserve"> </w:t>
      </w:r>
      <w:r w:rsidRPr="000803C6">
        <w:rPr>
          <w:rFonts w:hint="eastAsia"/>
          <w:lang w:val="ru-RU"/>
        </w:rPr>
        <w:t>конвертируемой</w:t>
      </w:r>
      <w:r w:rsidRPr="000803C6">
        <w:rPr>
          <w:lang w:val="ru-RU"/>
        </w:rPr>
        <w:t xml:space="preserve"> </w:t>
      </w:r>
      <w:r w:rsidRPr="000803C6">
        <w:rPr>
          <w:rFonts w:hint="eastAsia"/>
          <w:lang w:val="ru-RU"/>
        </w:rPr>
        <w:t>валюте</w:t>
      </w:r>
      <w:r w:rsidRPr="009B48C7">
        <w:rPr>
          <w:lang w:val="ru-RU"/>
        </w:rPr>
        <w:t>.</w:t>
      </w:r>
    </w:p>
    <w:bookmarkEnd w:id="2"/>
    <w:p w14:paraId="7623AC41" w14:textId="77777777" w:rsidR="0032690D" w:rsidRPr="00D51763" w:rsidRDefault="0032690D" w:rsidP="0032690D">
      <w:pPr>
        <w:ind w:left="630" w:hanging="630"/>
        <w:rPr>
          <w:iCs/>
          <w:color w:val="000000"/>
          <w:lang w:val="ru-RU"/>
        </w:rPr>
      </w:pPr>
      <w:r w:rsidRPr="001850F5">
        <w:rPr>
          <w:iCs/>
          <w:color w:val="000000"/>
          <w:spacing w:val="-2"/>
          <w:lang w:val="ru-RU"/>
        </w:rPr>
        <w:t xml:space="preserve">8. </w:t>
      </w:r>
      <w:r w:rsidRPr="001850F5">
        <w:rPr>
          <w:iCs/>
          <w:color w:val="000000"/>
          <w:spacing w:val="-2"/>
          <w:lang w:val="ru-RU"/>
        </w:rPr>
        <w:tab/>
      </w:r>
      <w:r w:rsidRPr="00EB7F2A">
        <w:rPr>
          <w:iCs/>
          <w:color w:val="000000"/>
          <w:lang w:val="ru-RU"/>
        </w:rPr>
        <w:t>Адрес(а), указанные выше:</w:t>
      </w:r>
    </w:p>
    <w:p w14:paraId="51942223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rPr>
          <w:b/>
          <w:i/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 xml:space="preserve">а) Для целей получения </w:t>
      </w:r>
      <w:r w:rsidRPr="009B48C7">
        <w:rPr>
          <w:rFonts w:hint="eastAsia"/>
          <w:b/>
          <w:i/>
          <w:spacing w:val="-2"/>
          <w:szCs w:val="24"/>
          <w:lang w:val="ru-RU"/>
        </w:rPr>
        <w:t>тендерной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документации</w:t>
      </w:r>
      <w:r w:rsidRPr="009B48C7">
        <w:rPr>
          <w:b/>
          <w:i/>
          <w:spacing w:val="-2"/>
          <w:szCs w:val="24"/>
          <w:lang w:val="ru-RU"/>
        </w:rPr>
        <w:t xml:space="preserve"> и </w:t>
      </w:r>
      <w:r w:rsidRPr="009B48C7">
        <w:rPr>
          <w:rFonts w:hint="eastAsia"/>
          <w:b/>
          <w:i/>
          <w:spacing w:val="-2"/>
          <w:szCs w:val="24"/>
          <w:lang w:val="ru-RU"/>
        </w:rPr>
        <w:t>получения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дополнительной</w:t>
      </w:r>
      <w:r w:rsidRPr="009B48C7">
        <w:rPr>
          <w:b/>
          <w:i/>
          <w:spacing w:val="-2"/>
          <w:szCs w:val="24"/>
          <w:lang w:val="ru-RU"/>
        </w:rPr>
        <w:t xml:space="preserve"> </w:t>
      </w:r>
      <w:r w:rsidRPr="009B48C7">
        <w:rPr>
          <w:rFonts w:hint="eastAsia"/>
          <w:b/>
          <w:i/>
          <w:spacing w:val="-2"/>
          <w:szCs w:val="24"/>
          <w:lang w:val="ru-RU"/>
        </w:rPr>
        <w:t>информации</w:t>
      </w:r>
      <w:r w:rsidRPr="009B48C7">
        <w:rPr>
          <w:b/>
          <w:i/>
          <w:spacing w:val="-2"/>
          <w:szCs w:val="24"/>
          <w:lang w:val="ru-RU"/>
        </w:rPr>
        <w:t>:</w:t>
      </w:r>
    </w:p>
    <w:p w14:paraId="3AEE818A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/>
        <w:ind w:left="720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 xml:space="preserve">Проект </w:t>
      </w:r>
      <w:r w:rsidRPr="009B48C7">
        <w:rPr>
          <w:lang w:val="ru-RU"/>
        </w:rPr>
        <w:t>«</w:t>
      </w:r>
      <w:proofErr w:type="spellStart"/>
      <w:r w:rsidRPr="009B48C7">
        <w:rPr>
          <w:rFonts w:hint="eastAsia"/>
          <w:lang w:val="ru-RU"/>
        </w:rPr>
        <w:t>Миллати</w:t>
      </w:r>
      <w:proofErr w:type="spellEnd"/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солим</w:t>
      </w:r>
      <w:r w:rsidRPr="009B48C7">
        <w:rPr>
          <w:lang w:val="ru-RU"/>
        </w:rPr>
        <w:t xml:space="preserve"> </w:t>
      </w:r>
      <w:r w:rsidRPr="009B48C7">
        <w:rPr>
          <w:rFonts w:hint="eastAsia"/>
          <w:lang w:val="ru-RU"/>
        </w:rPr>
        <w:t>Таджикистана</w:t>
      </w:r>
      <w:r w:rsidRPr="009B48C7">
        <w:rPr>
          <w:lang w:val="ru-RU"/>
        </w:rPr>
        <w:t xml:space="preserve">» </w:t>
      </w:r>
    </w:p>
    <w:p w14:paraId="6AEC6964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/>
        <w:ind w:left="720"/>
        <w:rPr>
          <w:spacing w:val="-2"/>
          <w:szCs w:val="24"/>
          <w:lang w:val="ru-RU"/>
        </w:rPr>
      </w:pPr>
      <w:proofErr w:type="spellStart"/>
      <w:r>
        <w:rPr>
          <w:spacing w:val="-2"/>
          <w:szCs w:val="24"/>
          <w:lang w:val="ru-RU"/>
        </w:rPr>
        <w:t>Гаффорова</w:t>
      </w:r>
      <w:proofErr w:type="spellEnd"/>
      <w:r>
        <w:rPr>
          <w:spacing w:val="-2"/>
          <w:szCs w:val="24"/>
          <w:lang w:val="ru-RU"/>
        </w:rPr>
        <w:t xml:space="preserve"> З</w:t>
      </w:r>
      <w:r w:rsidRPr="009B48C7">
        <w:rPr>
          <w:spacing w:val="-2"/>
          <w:szCs w:val="24"/>
          <w:lang w:val="ru-RU"/>
        </w:rPr>
        <w:t>., специалист по закупкам</w:t>
      </w:r>
    </w:p>
    <w:p w14:paraId="0A940E81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/>
        <w:ind w:left="720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lastRenderedPageBreak/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ул</w:t>
      </w:r>
      <w:r w:rsidRPr="009B48C7">
        <w:rPr>
          <w:spacing w:val="-2"/>
          <w:szCs w:val="24"/>
          <w:lang w:val="ru-RU"/>
        </w:rPr>
        <w:t xml:space="preserve">. </w:t>
      </w:r>
      <w:r w:rsidRPr="009B48C7">
        <w:rPr>
          <w:rFonts w:hint="eastAsia"/>
          <w:spacing w:val="-2"/>
          <w:szCs w:val="24"/>
          <w:lang w:val="ru-RU"/>
        </w:rPr>
        <w:t>Шевченко</w:t>
      </w:r>
      <w:r w:rsidRPr="009B48C7">
        <w:rPr>
          <w:spacing w:val="-2"/>
          <w:szCs w:val="24"/>
          <w:lang w:val="ru-RU"/>
        </w:rPr>
        <w:t xml:space="preserve"> 69, 11 </w:t>
      </w:r>
      <w:r w:rsidRPr="009B48C7">
        <w:rPr>
          <w:rFonts w:hint="eastAsia"/>
          <w:spacing w:val="-2"/>
          <w:szCs w:val="24"/>
          <w:lang w:val="ru-RU"/>
        </w:rPr>
        <w:t>этаж</w:t>
      </w:r>
      <w:r w:rsidRPr="009B48C7">
        <w:rPr>
          <w:spacing w:val="-2"/>
          <w:szCs w:val="24"/>
          <w:lang w:val="ru-RU"/>
        </w:rPr>
        <w:t>, (</w:t>
      </w:r>
      <w:r w:rsidRPr="009B48C7">
        <w:rPr>
          <w:rFonts w:hint="eastAsia"/>
          <w:spacing w:val="-2"/>
          <w:szCs w:val="24"/>
          <w:lang w:val="ru-RU"/>
        </w:rPr>
        <w:t>Офис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ГТП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ПМСТ</w:t>
      </w:r>
      <w:r w:rsidRPr="009B48C7">
        <w:rPr>
          <w:spacing w:val="-2"/>
          <w:szCs w:val="24"/>
          <w:lang w:val="ru-RU"/>
        </w:rPr>
        <w:t xml:space="preserve"> </w:t>
      </w:r>
      <w:r>
        <w:rPr>
          <w:rFonts w:hint="eastAsia"/>
          <w:spacing w:val="-2"/>
          <w:szCs w:val="24"/>
          <w:lang w:val="ru-RU"/>
        </w:rPr>
        <w:t>МЗСЗ</w:t>
      </w:r>
      <w:r w:rsidRPr="00D51763">
        <w:rPr>
          <w:rFonts w:hint="eastAsia"/>
          <w:spacing w:val="-2"/>
          <w:szCs w:val="24"/>
          <w:lang w:val="ru-RU"/>
        </w:rPr>
        <w:t>Н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в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здании</w:t>
      </w:r>
      <w:r w:rsidRPr="009B48C7">
        <w:rPr>
          <w:spacing w:val="-2"/>
          <w:szCs w:val="24"/>
          <w:lang w:val="ru-RU"/>
        </w:rPr>
        <w:t xml:space="preserve"> </w:t>
      </w:r>
      <w:r>
        <w:rPr>
          <w:rFonts w:hint="eastAsia"/>
          <w:spacing w:val="-2"/>
          <w:szCs w:val="24"/>
          <w:lang w:val="ru-RU"/>
        </w:rPr>
        <w:t>МЗСЗН</w:t>
      </w:r>
      <w:r w:rsidRPr="009B48C7">
        <w:rPr>
          <w:rFonts w:hint="eastAsia"/>
          <w:spacing w:val="-2"/>
          <w:szCs w:val="24"/>
          <w:lang w:val="ru-RU"/>
        </w:rPr>
        <w:t>СЗН</w:t>
      </w:r>
      <w:r w:rsidRPr="009B48C7">
        <w:rPr>
          <w:spacing w:val="-2"/>
          <w:szCs w:val="24"/>
          <w:lang w:val="ru-RU"/>
        </w:rPr>
        <w:t>)</w:t>
      </w:r>
    </w:p>
    <w:p w14:paraId="6CFD1100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rPr>
          <w:spacing w:val="-2"/>
          <w:lang w:val="ru-RU"/>
        </w:rPr>
      </w:pPr>
      <w:hyperlink r:id="rId5" w:history="1">
        <w:r w:rsidRPr="00800947">
          <w:rPr>
            <w:rStyle w:val="a3"/>
            <w:iCs/>
          </w:rPr>
          <w:t>zulfiya</w:t>
        </w:r>
        <w:r w:rsidRPr="00D51763">
          <w:rPr>
            <w:rStyle w:val="a3"/>
            <w:iCs/>
            <w:lang w:val="ru-RU"/>
          </w:rPr>
          <w:t>@</w:t>
        </w:r>
        <w:r w:rsidRPr="00800947">
          <w:rPr>
            <w:rStyle w:val="a3"/>
            <w:iCs/>
          </w:rPr>
          <w:t>millatisolim</w:t>
        </w:r>
        <w:r w:rsidRPr="00D51763">
          <w:rPr>
            <w:rStyle w:val="a3"/>
            <w:iCs/>
            <w:lang w:val="ru-RU"/>
          </w:rPr>
          <w:t>.</w:t>
        </w:r>
        <w:r w:rsidRPr="00800947">
          <w:rPr>
            <w:rStyle w:val="a3"/>
            <w:iCs/>
          </w:rPr>
          <w:t>tj</w:t>
        </w:r>
      </w:hyperlink>
    </w:p>
    <w:p w14:paraId="4382184C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rPr>
          <w:spacing w:val="-2"/>
          <w:lang w:val="ru-RU"/>
        </w:rPr>
      </w:pPr>
    </w:p>
    <w:p w14:paraId="70EAF9A4" w14:textId="77777777" w:rsidR="0032690D" w:rsidRPr="009B48C7" w:rsidRDefault="0032690D" w:rsidP="0032690D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rPr>
          <w:spacing w:val="-2"/>
          <w:szCs w:val="24"/>
          <w:lang w:val="ru-RU"/>
        </w:rPr>
      </w:pPr>
      <w:r w:rsidRPr="009B48C7">
        <w:rPr>
          <w:b/>
          <w:i/>
          <w:spacing w:val="-2"/>
          <w:szCs w:val="24"/>
          <w:lang w:val="ru-RU"/>
        </w:rPr>
        <w:t>б)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b/>
          <w:i/>
          <w:spacing w:val="-2"/>
          <w:szCs w:val="24"/>
          <w:lang w:val="ru-RU"/>
        </w:rPr>
        <w:t>Для целей подачи и вскрытия конкурсных предложений:</w:t>
      </w:r>
    </w:p>
    <w:p w14:paraId="01780736" w14:textId="77777777" w:rsidR="0032690D" w:rsidRDefault="0032690D" w:rsidP="0032690D">
      <w:pPr>
        <w:ind w:left="567"/>
        <w:rPr>
          <w:spacing w:val="-2"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Государственный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комитет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по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инвестициям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управлению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государственным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имуществом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Республики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Таджикистан</w:t>
      </w:r>
      <w:r w:rsidRPr="009B48C7">
        <w:rPr>
          <w:spacing w:val="-2"/>
          <w:szCs w:val="24"/>
          <w:lang w:val="ru-RU"/>
        </w:rPr>
        <w:t xml:space="preserve"> </w:t>
      </w:r>
    </w:p>
    <w:p w14:paraId="74B95531" w14:textId="77777777" w:rsidR="0032690D" w:rsidRPr="001850F5" w:rsidRDefault="0032690D" w:rsidP="0032690D">
      <w:pPr>
        <w:ind w:left="567"/>
        <w:rPr>
          <w:i/>
          <w:szCs w:val="24"/>
          <w:lang w:val="ru-RU"/>
        </w:rPr>
      </w:pPr>
      <w:r w:rsidRPr="009B48C7">
        <w:rPr>
          <w:rFonts w:hint="eastAsia"/>
          <w:spacing w:val="-2"/>
          <w:szCs w:val="24"/>
          <w:lang w:val="ru-RU"/>
        </w:rPr>
        <w:t>г.</w:t>
      </w:r>
      <w:r w:rsidRPr="009B48C7">
        <w:rPr>
          <w:spacing w:val="-2"/>
          <w:szCs w:val="24"/>
          <w:lang w:val="ru-RU"/>
        </w:rPr>
        <w:t xml:space="preserve"> </w:t>
      </w:r>
      <w:r w:rsidRPr="009B48C7">
        <w:rPr>
          <w:rFonts w:hint="eastAsia"/>
          <w:spacing w:val="-2"/>
          <w:szCs w:val="24"/>
          <w:lang w:val="ru-RU"/>
        </w:rPr>
        <w:t>Душанбе</w:t>
      </w:r>
      <w:r w:rsidRPr="009B48C7">
        <w:rPr>
          <w:spacing w:val="-2"/>
          <w:szCs w:val="24"/>
          <w:lang w:val="ru-RU"/>
        </w:rPr>
        <w:t>,</w:t>
      </w:r>
      <w:r w:rsidRPr="009B48C7">
        <w:rPr>
          <w:rFonts w:hint="eastAsia"/>
          <w:spacing w:val="-2"/>
          <w:szCs w:val="24"/>
          <w:lang w:val="ru-RU"/>
        </w:rPr>
        <w:t xml:space="preserve"> </w:t>
      </w:r>
      <w:r w:rsidRPr="001E785B">
        <w:rPr>
          <w:spacing w:val="-2"/>
          <w:szCs w:val="24"/>
          <w:lang w:val="ru-RU"/>
        </w:rPr>
        <w:t>пр. Рудаки 40, 2 этаж</w:t>
      </w:r>
      <w:r>
        <w:rPr>
          <w:spacing w:val="-2"/>
          <w:szCs w:val="24"/>
          <w:lang w:val="ru-RU"/>
        </w:rPr>
        <w:t xml:space="preserve">, </w:t>
      </w:r>
      <w:r w:rsidRPr="000803C6">
        <w:rPr>
          <w:rFonts w:hint="eastAsia"/>
          <w:spacing w:val="-2"/>
          <w:szCs w:val="24"/>
          <w:lang w:val="ru-RU"/>
        </w:rPr>
        <w:t>кабинет</w:t>
      </w:r>
      <w:r w:rsidRPr="000803C6">
        <w:rPr>
          <w:spacing w:val="-2"/>
          <w:szCs w:val="24"/>
          <w:lang w:val="ru-RU"/>
        </w:rPr>
        <w:t xml:space="preserve"> </w:t>
      </w:r>
      <w:r>
        <w:rPr>
          <w:spacing w:val="-2"/>
          <w:szCs w:val="24"/>
          <w:lang w:val="ru-RU"/>
        </w:rPr>
        <w:t>№37</w:t>
      </w:r>
    </w:p>
    <w:p w14:paraId="050629F3" w14:textId="77777777" w:rsidR="0032690D" w:rsidRPr="001850F5" w:rsidRDefault="0032690D" w:rsidP="0032690D">
      <w:pPr>
        <w:spacing w:after="180"/>
        <w:ind w:left="630"/>
        <w:rPr>
          <w:i/>
          <w:szCs w:val="24"/>
          <w:lang w:val="ru-RU"/>
        </w:rPr>
      </w:pPr>
    </w:p>
    <w:p w14:paraId="5883F291" w14:textId="77777777" w:rsidR="0032690D" w:rsidRDefault="0032690D" w:rsidP="0032690D">
      <w:pPr>
        <w:shd w:val="clear" w:color="auto" w:fill="FFFFFF"/>
        <w:jc w:val="center"/>
        <w:rPr>
          <w:b/>
          <w:sz w:val="72"/>
          <w:szCs w:val="72"/>
          <w:lang w:val="ru-RU"/>
        </w:rPr>
      </w:pPr>
    </w:p>
    <w:p w14:paraId="58FD93B8" w14:textId="77777777" w:rsidR="0032690D" w:rsidRDefault="0032690D" w:rsidP="0032690D">
      <w:pPr>
        <w:shd w:val="clear" w:color="auto" w:fill="FFFFFF"/>
        <w:jc w:val="center"/>
        <w:rPr>
          <w:b/>
          <w:sz w:val="72"/>
          <w:szCs w:val="72"/>
          <w:lang w:val="ru-RU"/>
        </w:rPr>
      </w:pPr>
    </w:p>
    <w:p w14:paraId="1318DB07" w14:textId="77777777" w:rsidR="0032690D" w:rsidRDefault="0032690D" w:rsidP="0032690D">
      <w:pPr>
        <w:shd w:val="clear" w:color="auto" w:fill="FFFFFF"/>
        <w:jc w:val="center"/>
        <w:rPr>
          <w:b/>
          <w:sz w:val="72"/>
          <w:szCs w:val="72"/>
          <w:lang w:val="ru-RU"/>
        </w:rPr>
      </w:pPr>
    </w:p>
    <w:p w14:paraId="3B976593" w14:textId="77777777" w:rsidR="0032690D" w:rsidRDefault="0032690D" w:rsidP="0032690D">
      <w:pPr>
        <w:shd w:val="clear" w:color="auto" w:fill="FFFFFF"/>
        <w:jc w:val="center"/>
        <w:rPr>
          <w:b/>
          <w:sz w:val="72"/>
          <w:szCs w:val="72"/>
          <w:lang w:val="ru-RU"/>
        </w:rPr>
      </w:pPr>
    </w:p>
    <w:p w14:paraId="3A207D90" w14:textId="77777777" w:rsidR="0032690D" w:rsidRDefault="0032690D" w:rsidP="0032690D">
      <w:pPr>
        <w:shd w:val="clear" w:color="auto" w:fill="FFFFFF"/>
        <w:jc w:val="center"/>
        <w:rPr>
          <w:b/>
          <w:sz w:val="72"/>
          <w:szCs w:val="72"/>
          <w:lang w:val="ru-RU"/>
        </w:rPr>
      </w:pPr>
    </w:p>
    <w:p w14:paraId="5D07430B" w14:textId="77777777" w:rsidR="00A112BB" w:rsidRPr="0032690D" w:rsidRDefault="00A112BB" w:rsidP="0032690D">
      <w:pPr>
        <w:rPr>
          <w:lang w:val="ru-RU"/>
        </w:rPr>
      </w:pPr>
    </w:p>
    <w:sectPr w:rsidR="00A112BB" w:rsidRPr="0032690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38"/>
    <w:rsid w:val="0032690D"/>
    <w:rsid w:val="00380338"/>
    <w:rsid w:val="004057DA"/>
    <w:rsid w:val="006F0CDE"/>
    <w:rsid w:val="009E0421"/>
    <w:rsid w:val="00A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F6B2A"/>
  <w15:chartTrackingRefBased/>
  <w15:docId w15:val="{CC1259C8-6293-441C-9A35-6C5EC880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33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380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ulfiya@millatisolim.tj" TargetMode="External"/><Relationship Id="rId4" Type="http://schemas.openxmlformats.org/officeDocument/2006/relationships/hyperlink" Target="http://www.worldbank.org/html/opr/procure/guideli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</dc:creator>
  <cp:keywords/>
  <dc:description/>
  <cp:lastModifiedBy>ZG</cp:lastModifiedBy>
  <cp:revision>7</cp:revision>
  <dcterms:created xsi:type="dcterms:W3CDTF">2025-12-09T04:13:00Z</dcterms:created>
  <dcterms:modified xsi:type="dcterms:W3CDTF">2025-12-16T02:50:00Z</dcterms:modified>
</cp:coreProperties>
</file>