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DCD6" w14:textId="77777777" w:rsidR="00061449" w:rsidRPr="00061449" w:rsidRDefault="00061449" w:rsidP="00061449">
      <w:pPr>
        <w:spacing w:after="0"/>
        <w:jc w:val="center"/>
        <w:rPr>
          <w:b/>
          <w:bCs/>
          <w:color w:val="000000"/>
          <w:sz w:val="36"/>
          <w:szCs w:val="36"/>
        </w:rPr>
      </w:pPr>
      <w:r w:rsidRPr="00061449">
        <w:rPr>
          <w:b/>
          <w:bCs/>
          <w:color w:val="000000"/>
          <w:sz w:val="36"/>
          <w:szCs w:val="36"/>
        </w:rPr>
        <w:t>Request for Bid</w:t>
      </w:r>
    </w:p>
    <w:p w14:paraId="7FD1CEE3" w14:textId="77777777" w:rsidR="00061449" w:rsidRPr="00061449" w:rsidRDefault="00061449" w:rsidP="00061449">
      <w:pPr>
        <w:spacing w:after="0"/>
        <w:jc w:val="center"/>
        <w:rPr>
          <w:b/>
          <w:bCs/>
          <w:color w:val="000000"/>
          <w:sz w:val="36"/>
          <w:szCs w:val="36"/>
        </w:rPr>
      </w:pPr>
      <w:r w:rsidRPr="00061449">
        <w:rPr>
          <w:b/>
          <w:bCs/>
          <w:color w:val="000000"/>
          <w:sz w:val="36"/>
          <w:szCs w:val="36"/>
        </w:rPr>
        <w:t>Information Systems</w:t>
      </w:r>
    </w:p>
    <w:p w14:paraId="2EFACFCE" w14:textId="77777777" w:rsidR="00061449" w:rsidRPr="00061449" w:rsidRDefault="00061449" w:rsidP="00061449">
      <w:pPr>
        <w:spacing w:after="0"/>
        <w:jc w:val="center"/>
        <w:rPr>
          <w:b/>
          <w:bCs/>
          <w:color w:val="000000"/>
          <w:sz w:val="36"/>
          <w:szCs w:val="36"/>
        </w:rPr>
      </w:pPr>
      <w:r w:rsidRPr="00061449">
        <w:rPr>
          <w:b/>
          <w:bCs/>
          <w:color w:val="000000"/>
          <w:sz w:val="36"/>
          <w:szCs w:val="36"/>
        </w:rPr>
        <w:t>(Design, Supply and Installation)</w:t>
      </w:r>
    </w:p>
    <w:p w14:paraId="6702D6B1" w14:textId="77777777" w:rsidR="00061449" w:rsidRPr="00061449" w:rsidRDefault="00061449" w:rsidP="00061449">
      <w:pPr>
        <w:spacing w:after="0"/>
        <w:jc w:val="center"/>
        <w:rPr>
          <w:b/>
          <w:bCs/>
          <w:color w:val="000000"/>
          <w:sz w:val="36"/>
          <w:szCs w:val="36"/>
        </w:rPr>
      </w:pPr>
      <w:r w:rsidRPr="00061449">
        <w:rPr>
          <w:b/>
          <w:bCs/>
          <w:color w:val="000000"/>
          <w:sz w:val="36"/>
          <w:szCs w:val="36"/>
        </w:rPr>
        <w:t>(Without Prequalification)</w:t>
      </w:r>
    </w:p>
    <w:p w14:paraId="72F341BA" w14:textId="77777777" w:rsidR="00061449" w:rsidRPr="006B4F22" w:rsidRDefault="00061449" w:rsidP="00061449">
      <w:pPr>
        <w:rPr>
          <w:b/>
          <w:bCs/>
          <w:color w:val="000000"/>
          <w:sz w:val="28"/>
          <w:szCs w:val="28"/>
        </w:rPr>
      </w:pPr>
    </w:p>
    <w:p w14:paraId="792D7F51" w14:textId="77777777" w:rsidR="00061449" w:rsidRPr="006B4F22" w:rsidRDefault="00061449" w:rsidP="00061449">
      <w:pPr>
        <w:spacing w:before="60" w:after="60"/>
        <w:rPr>
          <w:color w:val="000000" w:themeColor="text1"/>
        </w:rPr>
      </w:pPr>
      <w:r w:rsidRPr="006B4F22">
        <w:rPr>
          <w:color w:val="000000" w:themeColor="text1"/>
        </w:rPr>
        <w:t>Purchaser: Ministry of energy and water resources</w:t>
      </w:r>
    </w:p>
    <w:p w14:paraId="617A4547" w14:textId="77777777" w:rsidR="00061449" w:rsidRPr="006B4F22" w:rsidRDefault="00061449" w:rsidP="00061449">
      <w:pPr>
        <w:spacing w:before="60" w:after="60"/>
        <w:rPr>
          <w:color w:val="000000" w:themeColor="text1"/>
        </w:rPr>
      </w:pPr>
      <w:r w:rsidRPr="006B4F22">
        <w:rPr>
          <w:color w:val="000000" w:themeColor="text1"/>
        </w:rPr>
        <w:t>Project: Water Supply Investment Project (WSIP)</w:t>
      </w:r>
    </w:p>
    <w:p w14:paraId="2AC0A291" w14:textId="77777777" w:rsidR="00061449" w:rsidRPr="006B4F22" w:rsidRDefault="00061449" w:rsidP="00061449">
      <w:pPr>
        <w:spacing w:before="60" w:after="60"/>
        <w:rPr>
          <w:color w:val="000000" w:themeColor="text1"/>
        </w:rPr>
      </w:pPr>
      <w:r w:rsidRPr="006B4F22">
        <w:rPr>
          <w:color w:val="000000" w:themeColor="text1"/>
        </w:rPr>
        <w:t xml:space="preserve">Contract title: Design and implementation of the Management Information System (MIS) for Water Supply and Sanitation (WSS), including data exchange protocols and reporting tools. </w:t>
      </w:r>
    </w:p>
    <w:p w14:paraId="3B294C20" w14:textId="77777777" w:rsidR="00061449" w:rsidRPr="006B4F22" w:rsidRDefault="00061449" w:rsidP="00061449">
      <w:pPr>
        <w:spacing w:before="60" w:after="60"/>
        <w:rPr>
          <w:color w:val="000000" w:themeColor="text1"/>
        </w:rPr>
      </w:pPr>
      <w:r w:rsidRPr="006B4F22">
        <w:rPr>
          <w:color w:val="000000" w:themeColor="text1"/>
        </w:rPr>
        <w:t>Country: Tajikistan</w:t>
      </w:r>
    </w:p>
    <w:p w14:paraId="3A5A2AFC" w14:textId="77777777" w:rsidR="00061449" w:rsidRPr="006B4F22" w:rsidRDefault="00061449" w:rsidP="00061449">
      <w:pPr>
        <w:spacing w:after="60"/>
        <w:rPr>
          <w:color w:val="000000" w:themeColor="text1"/>
        </w:rPr>
      </w:pPr>
      <w:r w:rsidRPr="006B4F22">
        <w:rPr>
          <w:color w:val="000000" w:themeColor="text1"/>
        </w:rPr>
        <w:t>Grant No.: IDA Grant E-0950</w:t>
      </w:r>
    </w:p>
    <w:p w14:paraId="302FEAB4" w14:textId="77777777" w:rsidR="00061449" w:rsidRPr="006B4F22" w:rsidRDefault="00061449" w:rsidP="00061449">
      <w:pPr>
        <w:spacing w:before="60" w:after="60"/>
        <w:rPr>
          <w:color w:val="000000" w:themeColor="text1"/>
        </w:rPr>
      </w:pPr>
      <w:r w:rsidRPr="006B4F22">
        <w:rPr>
          <w:color w:val="000000" w:themeColor="text1"/>
        </w:rPr>
        <w:t xml:space="preserve">RFB No: WSIP-MEWR-G-05 </w:t>
      </w:r>
    </w:p>
    <w:p w14:paraId="394BB71C" w14:textId="77777777" w:rsidR="00061449" w:rsidRPr="006B4F22" w:rsidRDefault="00061449" w:rsidP="00061449">
      <w:pPr>
        <w:spacing w:before="60" w:after="60"/>
        <w:rPr>
          <w:color w:val="000000" w:themeColor="text1"/>
        </w:rPr>
      </w:pPr>
      <w:r w:rsidRPr="006B4F22">
        <w:rPr>
          <w:color w:val="000000" w:themeColor="text1"/>
        </w:rPr>
        <w:t xml:space="preserve">Issued on: </w:t>
      </w:r>
      <w:r>
        <w:rPr>
          <w:color w:val="000000" w:themeColor="text1"/>
          <w:lang w:val="ru-RU"/>
        </w:rPr>
        <w:t>02</w:t>
      </w:r>
      <w:r w:rsidRPr="006B4F22">
        <w:rPr>
          <w:color w:val="000000" w:themeColor="text1"/>
        </w:rPr>
        <w:t xml:space="preserve"> </w:t>
      </w:r>
      <w:r>
        <w:rPr>
          <w:color w:val="000000" w:themeColor="text1"/>
        </w:rPr>
        <w:t>February</w:t>
      </w:r>
      <w:r w:rsidRPr="006B4F22">
        <w:rPr>
          <w:color w:val="000000" w:themeColor="text1"/>
        </w:rPr>
        <w:t xml:space="preserve"> 2026</w:t>
      </w:r>
    </w:p>
    <w:p w14:paraId="28BC7E19" w14:textId="77777777" w:rsidR="00061449" w:rsidRPr="006B4F22" w:rsidRDefault="00061449" w:rsidP="00061449">
      <w:pPr>
        <w:jc w:val="left"/>
        <w:rPr>
          <w:color w:val="000000"/>
          <w:spacing w:val="-2"/>
        </w:rPr>
      </w:pPr>
    </w:p>
    <w:p w14:paraId="623E3F26" w14:textId="77777777" w:rsidR="00061449" w:rsidRPr="006B4F22" w:rsidRDefault="00061449" w:rsidP="00061449">
      <w:pPr>
        <w:pStyle w:val="ad"/>
        <w:numPr>
          <w:ilvl w:val="0"/>
          <w:numId w:val="1"/>
        </w:numPr>
        <w:spacing w:before="0" w:line="276" w:lineRule="auto"/>
      </w:pPr>
      <w:r w:rsidRPr="006B4F22">
        <w:t xml:space="preserve">The Government of the Republic of Tajikistan has received </w:t>
      </w:r>
      <w:r w:rsidRPr="006B4F22">
        <w:rPr>
          <w:color w:val="000000"/>
          <w:spacing w:val="-2"/>
        </w:rPr>
        <w:t>financing from the World Bank toward the cost of the</w:t>
      </w:r>
      <w:r w:rsidRPr="006B4F22">
        <w:rPr>
          <w:lang w:eastAsia="ru-RU"/>
        </w:rPr>
        <w:t xml:space="preserve"> Tajikistan Water Supply and Sanitation Investment Project </w:t>
      </w:r>
      <w:r w:rsidRPr="006B4F22">
        <w:rPr>
          <w:color w:val="000000"/>
          <w:spacing w:val="-2"/>
        </w:rPr>
        <w:t xml:space="preserve">and intends to apply part of the proceeds toward payments </w:t>
      </w:r>
      <w:r w:rsidRPr="006B4F22">
        <w:rPr>
          <w:spacing w:val="-2"/>
        </w:rPr>
        <w:t xml:space="preserve">under the contract for </w:t>
      </w:r>
      <w:r w:rsidRPr="006B4F22">
        <w:rPr>
          <w:color w:val="000000" w:themeColor="text1"/>
        </w:rPr>
        <w:t>Design and implementation of the Management Information System (MIS) for Water Supply and Sanitation (WSS), including data exchange protocols and reporting tools</w:t>
      </w:r>
      <w:r w:rsidRPr="006B4F22">
        <w:rPr>
          <w:lang w:eastAsia="ru-RU"/>
        </w:rPr>
        <w:t xml:space="preserve">. </w:t>
      </w:r>
    </w:p>
    <w:p w14:paraId="09098C3E" w14:textId="77777777" w:rsidR="00061449" w:rsidRPr="006B4F22" w:rsidRDefault="00061449" w:rsidP="00061449">
      <w:pPr>
        <w:ind w:left="630" w:hanging="630"/>
        <w:rPr>
          <w:color w:val="000000" w:themeColor="text1"/>
        </w:rPr>
      </w:pPr>
      <w:r w:rsidRPr="006B4F22">
        <w:rPr>
          <w:color w:val="000000"/>
          <w:spacing w:val="-2"/>
        </w:rPr>
        <w:t xml:space="preserve">2. </w:t>
      </w:r>
      <w:r w:rsidRPr="006B4F22">
        <w:rPr>
          <w:color w:val="000000"/>
          <w:spacing w:val="-2"/>
        </w:rPr>
        <w:tab/>
      </w:r>
      <w:r w:rsidRPr="006B4F22">
        <w:t>The WSSG MEWR RT</w:t>
      </w:r>
      <w:r w:rsidRPr="006B4F22">
        <w:rPr>
          <w:color w:val="000000"/>
          <w:spacing w:val="-2"/>
        </w:rPr>
        <w:t xml:space="preserve"> now invites sealed Bids from eligible Bidders for </w:t>
      </w:r>
      <w:r w:rsidRPr="006B4F22">
        <w:rPr>
          <w:color w:val="000000" w:themeColor="text1"/>
        </w:rPr>
        <w:t>Design and implementation of the Management Information System (MIS) for Water Supply and Sanitation (WSS), including data exchange protocols and reporting tools.</w:t>
      </w:r>
      <w:r w:rsidRPr="006B4F22">
        <w:rPr>
          <w:szCs w:val="24"/>
          <w:lang w:eastAsia="ru-RU"/>
        </w:rPr>
        <w:t xml:space="preserve"> </w:t>
      </w:r>
      <w:r w:rsidRPr="006B4F22">
        <w:rPr>
          <w:color w:val="000000" w:themeColor="text1"/>
        </w:rPr>
        <w:t xml:space="preserve">The system will be deployed at the </w:t>
      </w:r>
      <w:r w:rsidRPr="006B4F22">
        <w:rPr>
          <w:b/>
          <w:bCs/>
          <w:color w:val="000000" w:themeColor="text1"/>
        </w:rPr>
        <w:t>national level in the Republic of Tajikistan</w:t>
      </w:r>
      <w:r w:rsidRPr="006B4F22">
        <w:rPr>
          <w:color w:val="000000" w:themeColor="text1"/>
        </w:rPr>
        <w:t>, with hosting infrastructure located in KMK’s approved datacenter facilities in Dushanbe and accessible to regional KMK branches and utilities across all oblasts and districts.</w:t>
      </w:r>
    </w:p>
    <w:p w14:paraId="4E55EE87" w14:textId="77777777" w:rsidR="00061449" w:rsidRPr="006B4F22" w:rsidRDefault="00061449" w:rsidP="00061449">
      <w:pPr>
        <w:ind w:left="630"/>
        <w:rPr>
          <w:color w:val="000000" w:themeColor="text1"/>
        </w:rPr>
      </w:pPr>
      <w:r w:rsidRPr="006B4F22">
        <w:rPr>
          <w:color w:val="000000" w:themeColor="text1"/>
        </w:rPr>
        <w:t xml:space="preserve">The scope of supply under this Contract includes delivery, installation, configuration, and commissioning of the </w:t>
      </w:r>
      <w:r w:rsidRPr="006B4F22">
        <w:rPr>
          <w:b/>
          <w:bCs/>
          <w:color w:val="000000" w:themeColor="text1"/>
        </w:rPr>
        <w:t>Minimum Viable Product (MVP)</w:t>
      </w:r>
      <w:r w:rsidRPr="006B4F22">
        <w:rPr>
          <w:color w:val="000000" w:themeColor="text1"/>
        </w:rPr>
        <w:t xml:space="preserve"> modules of WSSMIS, comprising:</w:t>
      </w:r>
    </w:p>
    <w:p w14:paraId="51ACA03C" w14:textId="77777777" w:rsidR="00061449" w:rsidRPr="006B4F22" w:rsidRDefault="00061449" w:rsidP="00061449">
      <w:pPr>
        <w:numPr>
          <w:ilvl w:val="0"/>
          <w:numId w:val="2"/>
        </w:numPr>
        <w:spacing w:after="0"/>
        <w:rPr>
          <w:color w:val="000000" w:themeColor="text1"/>
        </w:rPr>
      </w:pPr>
      <w:r w:rsidRPr="006B4F22">
        <w:rPr>
          <w:color w:val="000000" w:themeColor="text1"/>
        </w:rPr>
        <w:t>Registry and master data management;</w:t>
      </w:r>
    </w:p>
    <w:p w14:paraId="668C0CEA" w14:textId="77777777" w:rsidR="00061449" w:rsidRPr="006B4F22" w:rsidRDefault="00061449" w:rsidP="00061449">
      <w:pPr>
        <w:numPr>
          <w:ilvl w:val="0"/>
          <w:numId w:val="2"/>
        </w:numPr>
        <w:spacing w:after="0"/>
        <w:rPr>
          <w:color w:val="000000" w:themeColor="text1"/>
        </w:rPr>
      </w:pPr>
      <w:r w:rsidRPr="006B4F22">
        <w:rPr>
          <w:color w:val="000000" w:themeColor="text1"/>
        </w:rPr>
        <w:t>Service performance and financial indicators;</w:t>
      </w:r>
    </w:p>
    <w:p w14:paraId="25D85529" w14:textId="77777777" w:rsidR="00061449" w:rsidRPr="006B4F22" w:rsidRDefault="00061449" w:rsidP="00061449">
      <w:pPr>
        <w:numPr>
          <w:ilvl w:val="0"/>
          <w:numId w:val="2"/>
        </w:numPr>
        <w:spacing w:after="0"/>
        <w:rPr>
          <w:color w:val="000000" w:themeColor="text1"/>
        </w:rPr>
      </w:pPr>
      <w:r w:rsidRPr="006B4F22">
        <w:rPr>
          <w:color w:val="000000" w:themeColor="text1"/>
        </w:rPr>
        <w:t>Data submission, validation, and approval workflows;</w:t>
      </w:r>
    </w:p>
    <w:p w14:paraId="7747CBCD" w14:textId="77777777" w:rsidR="00061449" w:rsidRPr="006B4F22" w:rsidRDefault="00061449" w:rsidP="00061449">
      <w:pPr>
        <w:numPr>
          <w:ilvl w:val="0"/>
          <w:numId w:val="2"/>
        </w:numPr>
        <w:spacing w:after="0"/>
        <w:rPr>
          <w:color w:val="000000" w:themeColor="text1"/>
          <w:lang w:val="ru-RU"/>
        </w:rPr>
      </w:pPr>
      <w:proofErr w:type="spellStart"/>
      <w:r w:rsidRPr="006B4F22">
        <w:rPr>
          <w:color w:val="000000" w:themeColor="text1"/>
          <w:lang w:val="ru-RU"/>
        </w:rPr>
        <w:t>Dashboards</w:t>
      </w:r>
      <w:proofErr w:type="spellEnd"/>
      <w:r w:rsidRPr="006B4F22">
        <w:rPr>
          <w:color w:val="000000" w:themeColor="text1"/>
          <w:lang w:val="ru-RU"/>
        </w:rPr>
        <w:t xml:space="preserve"> </w:t>
      </w:r>
      <w:proofErr w:type="spellStart"/>
      <w:r w:rsidRPr="006B4F22">
        <w:rPr>
          <w:color w:val="000000" w:themeColor="text1"/>
          <w:lang w:val="ru-RU"/>
        </w:rPr>
        <w:t>and</w:t>
      </w:r>
      <w:proofErr w:type="spellEnd"/>
      <w:r w:rsidRPr="006B4F22">
        <w:rPr>
          <w:color w:val="000000" w:themeColor="text1"/>
          <w:lang w:val="ru-RU"/>
        </w:rPr>
        <w:t xml:space="preserve"> </w:t>
      </w:r>
      <w:proofErr w:type="spellStart"/>
      <w:r w:rsidRPr="006B4F22">
        <w:rPr>
          <w:color w:val="000000" w:themeColor="text1"/>
          <w:lang w:val="ru-RU"/>
        </w:rPr>
        <w:t>reporting</w:t>
      </w:r>
      <w:proofErr w:type="spellEnd"/>
      <w:r w:rsidRPr="006B4F22">
        <w:rPr>
          <w:color w:val="000000" w:themeColor="text1"/>
          <w:lang w:val="ru-RU"/>
        </w:rPr>
        <w:t xml:space="preserve"> </w:t>
      </w:r>
      <w:proofErr w:type="spellStart"/>
      <w:r w:rsidRPr="006B4F22">
        <w:rPr>
          <w:color w:val="000000" w:themeColor="text1"/>
          <w:lang w:val="ru-RU"/>
        </w:rPr>
        <w:t>tools</w:t>
      </w:r>
      <w:proofErr w:type="spellEnd"/>
      <w:r w:rsidRPr="006B4F22">
        <w:rPr>
          <w:color w:val="000000" w:themeColor="text1"/>
          <w:lang w:val="ru-RU"/>
        </w:rPr>
        <w:t>;</w:t>
      </w:r>
    </w:p>
    <w:p w14:paraId="1862635F" w14:textId="77777777" w:rsidR="00061449" w:rsidRPr="006B4F22" w:rsidRDefault="00061449" w:rsidP="00061449">
      <w:pPr>
        <w:numPr>
          <w:ilvl w:val="0"/>
          <w:numId w:val="2"/>
        </w:numPr>
        <w:spacing w:after="0"/>
        <w:rPr>
          <w:color w:val="000000" w:themeColor="text1"/>
        </w:rPr>
      </w:pPr>
      <w:r w:rsidRPr="006B4F22">
        <w:rPr>
          <w:color w:val="000000" w:themeColor="text1"/>
        </w:rPr>
        <w:t>Basic integration interfaces (CSV/JSON) with external agencies;</w:t>
      </w:r>
    </w:p>
    <w:p w14:paraId="118AFC92" w14:textId="77777777" w:rsidR="00061449" w:rsidRPr="00061449" w:rsidRDefault="00061449" w:rsidP="00061449">
      <w:pPr>
        <w:numPr>
          <w:ilvl w:val="0"/>
          <w:numId w:val="2"/>
        </w:numPr>
        <w:spacing w:after="0"/>
        <w:rPr>
          <w:color w:val="000000" w:themeColor="text1"/>
        </w:rPr>
      </w:pPr>
      <w:r w:rsidRPr="006B4F22">
        <w:rPr>
          <w:color w:val="000000" w:themeColor="text1"/>
        </w:rPr>
        <w:t>Role-based access control and system administration functions.</w:t>
      </w:r>
    </w:p>
    <w:p w14:paraId="09B961E3" w14:textId="77777777" w:rsidR="00061449" w:rsidRPr="006B4F22" w:rsidRDefault="00061449" w:rsidP="00061449">
      <w:pPr>
        <w:spacing w:after="0"/>
        <w:ind w:left="720"/>
        <w:rPr>
          <w:color w:val="000000" w:themeColor="text1"/>
        </w:rPr>
      </w:pPr>
    </w:p>
    <w:p w14:paraId="1C082457" w14:textId="77777777" w:rsidR="00061449" w:rsidRPr="006B4F22" w:rsidRDefault="00061449" w:rsidP="00061449">
      <w:pPr>
        <w:ind w:left="630" w:hanging="270"/>
        <w:rPr>
          <w:color w:val="000000" w:themeColor="text1"/>
        </w:rPr>
      </w:pPr>
      <w:r w:rsidRPr="006B4F22">
        <w:rPr>
          <w:color w:val="000000" w:themeColor="text1"/>
        </w:rPr>
        <w:t xml:space="preserve">The Supplier shall deliver the complete MVP system as a </w:t>
      </w:r>
      <w:r w:rsidRPr="006B4F22">
        <w:rPr>
          <w:b/>
          <w:bCs/>
          <w:color w:val="000000" w:themeColor="text1"/>
        </w:rPr>
        <w:t>single integrated solution</w:t>
      </w:r>
      <w:r w:rsidRPr="006B4F22">
        <w:rPr>
          <w:color w:val="000000" w:themeColor="text1"/>
        </w:rPr>
        <w:t xml:space="preserve">, including application software, database configuration, and deployment documentation. The expected </w:t>
      </w:r>
      <w:r w:rsidRPr="006B4F22">
        <w:rPr>
          <w:b/>
          <w:bCs/>
          <w:color w:val="000000" w:themeColor="text1"/>
        </w:rPr>
        <w:t>quantity</w:t>
      </w:r>
      <w:r w:rsidRPr="006B4F22">
        <w:rPr>
          <w:color w:val="000000" w:themeColor="text1"/>
        </w:rPr>
        <w:t xml:space="preserve"> is one national-level system instance with multi-tenant access for up to </w:t>
      </w:r>
      <w:r w:rsidRPr="006B4F22">
        <w:rPr>
          <w:b/>
          <w:bCs/>
          <w:color w:val="000000" w:themeColor="text1"/>
        </w:rPr>
        <w:t>500 registered users</w:t>
      </w:r>
      <w:r w:rsidRPr="006B4F22">
        <w:rPr>
          <w:color w:val="000000" w:themeColor="text1"/>
        </w:rPr>
        <w:t>.</w:t>
      </w:r>
    </w:p>
    <w:p w14:paraId="7F66D307" w14:textId="77777777" w:rsidR="00061449" w:rsidRPr="006B4F22" w:rsidRDefault="00061449" w:rsidP="00061449">
      <w:pPr>
        <w:ind w:left="630"/>
        <w:rPr>
          <w:color w:val="000000" w:themeColor="text1"/>
        </w:rPr>
      </w:pPr>
      <w:r w:rsidRPr="006B4F22">
        <w:rPr>
          <w:color w:val="000000" w:themeColor="text1"/>
        </w:rPr>
        <w:t xml:space="preserve">The </w:t>
      </w:r>
      <w:r w:rsidRPr="006B4F22">
        <w:rPr>
          <w:b/>
          <w:bCs/>
          <w:color w:val="000000" w:themeColor="text1"/>
        </w:rPr>
        <w:t>installation and delivery period</w:t>
      </w:r>
      <w:r w:rsidRPr="006B4F22">
        <w:rPr>
          <w:color w:val="000000" w:themeColor="text1"/>
        </w:rPr>
        <w:t xml:space="preserve"> shall not exceed </w:t>
      </w:r>
      <w:r w:rsidRPr="006B4F22">
        <w:rPr>
          <w:b/>
          <w:bCs/>
          <w:color w:val="000000" w:themeColor="text1"/>
        </w:rPr>
        <w:t>14.5 months</w:t>
      </w:r>
      <w:r w:rsidRPr="006B4F22">
        <w:rPr>
          <w:color w:val="000000" w:themeColor="text1"/>
        </w:rPr>
        <w:t xml:space="preserve"> from contract effectiveness, including system design, configuration, testing, training, and commissioning.</w:t>
      </w:r>
    </w:p>
    <w:p w14:paraId="26BAA0F1" w14:textId="77777777" w:rsidR="00061449" w:rsidRPr="006B4F22" w:rsidRDefault="00061449" w:rsidP="00061449">
      <w:pPr>
        <w:ind w:left="630" w:hanging="630"/>
        <w:rPr>
          <w:color w:val="000000"/>
          <w:spacing w:val="-2"/>
        </w:rPr>
      </w:pPr>
      <w:r w:rsidRPr="006B4F22">
        <w:fldChar w:fldCharType="begin"/>
      </w:r>
      <w:r w:rsidRPr="006B4F22">
        <w:instrText xml:space="preserve">  </w:instrText>
      </w:r>
      <w:r w:rsidRPr="006B4F22">
        <w:fldChar w:fldCharType="end"/>
      </w:r>
      <w:r w:rsidRPr="006B4F22">
        <w:rPr>
          <w:color w:val="000000"/>
          <w:spacing w:val="-2"/>
        </w:rPr>
        <w:t xml:space="preserve">3. </w:t>
      </w:r>
      <w:r w:rsidRPr="006B4F22">
        <w:rPr>
          <w:color w:val="000000"/>
          <w:spacing w:val="-2"/>
        </w:rPr>
        <w:tab/>
        <w:t xml:space="preserve">Bidding will be conducted through national competitive </w:t>
      </w:r>
      <w:r w:rsidRPr="006B4F22">
        <w:rPr>
          <w:color w:val="000000"/>
        </w:rPr>
        <w:t xml:space="preserve">procurement using Request for Bids (RFB) </w:t>
      </w:r>
      <w:r w:rsidRPr="006B4F22">
        <w:rPr>
          <w:color w:val="000000"/>
          <w:spacing w:val="-2"/>
        </w:rPr>
        <w:t>as specified in the World Bank’s “</w:t>
      </w:r>
      <w:hyperlink r:id="rId5" w:history="1">
        <w:r w:rsidRPr="006B4F22">
          <w:rPr>
            <w:color w:val="000000"/>
            <w:spacing w:val="-2"/>
          </w:rPr>
          <w:t>Procurement</w:t>
        </w:r>
      </w:hyperlink>
      <w:r w:rsidRPr="006B4F22">
        <w:rPr>
          <w:color w:val="000000"/>
        </w:rPr>
        <w:t xml:space="preserve"> Regulations for IPF Borrowers”</w:t>
      </w:r>
      <w:r w:rsidRPr="006B4F22">
        <w:rPr>
          <w:color w:val="000000"/>
          <w:spacing w:val="-2"/>
        </w:rPr>
        <w:t xml:space="preserve"> </w:t>
      </w:r>
      <w:r w:rsidRPr="006B4F22">
        <w:rPr>
          <w:i/>
        </w:rPr>
        <w:t xml:space="preserve">(July 2016 and revised in November 2020) - Procurement in Investment Project Financing </w:t>
      </w:r>
      <w:r w:rsidRPr="006B4F22">
        <w:rPr>
          <w:i/>
        </w:rPr>
        <w:lastRenderedPageBreak/>
        <w:t>Goods, Works, Non-Consulting and Consulting Services</w:t>
      </w:r>
      <w:r w:rsidRPr="006B4F22">
        <w:rPr>
          <w:color w:val="000000"/>
          <w:spacing w:val="-2"/>
        </w:rPr>
        <w:t xml:space="preserve"> (“Procurement Regulations”), and is open to all eligible Bidders as defined in the Procurement Regulations. </w:t>
      </w:r>
    </w:p>
    <w:p w14:paraId="60BCF885" w14:textId="77777777" w:rsidR="00061449" w:rsidRPr="006B4F22" w:rsidRDefault="00061449" w:rsidP="00061449">
      <w:pPr>
        <w:ind w:left="630" w:hanging="630"/>
        <w:rPr>
          <w:i/>
          <w:iCs/>
          <w:color w:val="0070C0"/>
          <w:szCs w:val="24"/>
          <w:u w:val="single"/>
          <w:lang w:val="pt-PT"/>
        </w:rPr>
      </w:pPr>
      <w:r w:rsidRPr="006B4F22">
        <w:rPr>
          <w:color w:val="000000"/>
          <w:spacing w:val="-2"/>
        </w:rPr>
        <w:t xml:space="preserve">4. </w:t>
      </w:r>
      <w:r w:rsidRPr="006B4F22">
        <w:rPr>
          <w:color w:val="000000"/>
          <w:spacing w:val="-2"/>
        </w:rPr>
        <w:tab/>
      </w:r>
      <w:r w:rsidRPr="006B4F22">
        <w:rPr>
          <w:i/>
          <w:color w:val="000000"/>
          <w:spacing w:val="-2"/>
        </w:rPr>
        <w:t>Interested eligible Bidders may obtain further information and inspect the bidding documents during office hours, from 0900 to 1700 hours</w:t>
      </w:r>
      <w:r>
        <w:rPr>
          <w:i/>
          <w:color w:val="000000"/>
          <w:spacing w:val="-2"/>
        </w:rPr>
        <w:t xml:space="preserve"> </w:t>
      </w:r>
      <w:r w:rsidRPr="006B4F22">
        <w:rPr>
          <w:color w:val="000000"/>
          <w:spacing w:val="-2"/>
        </w:rPr>
        <w:t xml:space="preserve">at </w:t>
      </w:r>
      <w:r w:rsidRPr="006B4F22">
        <w:rPr>
          <w:szCs w:val="24"/>
        </w:rPr>
        <w:t xml:space="preserve">the Water Supply and Sanitation Group of the </w:t>
      </w:r>
      <w:r w:rsidRPr="006B4F22">
        <w:rPr>
          <w:szCs w:val="24"/>
          <w:lang w:eastAsia="ru-RU"/>
        </w:rPr>
        <w:t xml:space="preserve">Ministry of Energy and Water Resources </w:t>
      </w:r>
      <w:r w:rsidRPr="006B4F22">
        <w:rPr>
          <w:szCs w:val="24"/>
        </w:rPr>
        <w:t>of the Republic of Tajikistan</w:t>
      </w:r>
      <w:r w:rsidRPr="006B4F22">
        <w:rPr>
          <w:b/>
          <w:szCs w:val="24"/>
        </w:rPr>
        <w:t xml:space="preserve"> </w:t>
      </w:r>
      <w:r w:rsidRPr="006B4F22">
        <w:rPr>
          <w:iCs/>
          <w:spacing w:val="-2"/>
          <w:szCs w:val="24"/>
        </w:rPr>
        <w:t xml:space="preserve">Attn: </w:t>
      </w:r>
      <w:r w:rsidRPr="006B4F22">
        <w:rPr>
          <w:szCs w:val="24"/>
        </w:rPr>
        <w:t xml:space="preserve">Mr. </w:t>
      </w:r>
      <w:proofErr w:type="spellStart"/>
      <w:r w:rsidRPr="006B4F22">
        <w:rPr>
          <w:i/>
          <w:szCs w:val="24"/>
        </w:rPr>
        <w:t>Shoimzoda</w:t>
      </w:r>
      <w:proofErr w:type="spellEnd"/>
      <w:r w:rsidRPr="006B4F22">
        <w:rPr>
          <w:i/>
          <w:szCs w:val="24"/>
        </w:rPr>
        <w:t xml:space="preserve"> </w:t>
      </w:r>
      <w:proofErr w:type="spellStart"/>
      <w:r w:rsidRPr="006B4F22">
        <w:rPr>
          <w:i/>
          <w:szCs w:val="24"/>
        </w:rPr>
        <w:t>J.Sh</w:t>
      </w:r>
      <w:proofErr w:type="spellEnd"/>
      <w:r w:rsidRPr="006B4F22">
        <w:rPr>
          <w:i/>
          <w:szCs w:val="24"/>
        </w:rPr>
        <w:t>.</w:t>
      </w:r>
      <w:r w:rsidRPr="006B4F22">
        <w:rPr>
          <w:szCs w:val="24"/>
        </w:rPr>
        <w:t xml:space="preserve">, </w:t>
      </w:r>
      <w:r w:rsidRPr="006B4F22">
        <w:rPr>
          <w:iCs/>
          <w:spacing w:val="-2"/>
          <w:szCs w:val="24"/>
        </w:rPr>
        <w:t xml:space="preserve">Director of </w:t>
      </w:r>
      <w:r w:rsidRPr="006B4F22">
        <w:rPr>
          <w:szCs w:val="24"/>
        </w:rPr>
        <w:t>WSSG MEWR RT, Shamsi Str., 5/1, 9</w:t>
      </w:r>
      <w:r w:rsidRPr="006B4F22">
        <w:rPr>
          <w:szCs w:val="24"/>
          <w:vertAlign w:val="superscript"/>
        </w:rPr>
        <w:t>th</w:t>
      </w:r>
      <w:r w:rsidRPr="006B4F22">
        <w:rPr>
          <w:szCs w:val="24"/>
        </w:rPr>
        <w:t xml:space="preserve"> floor, Dushanbe, 734054, Republic of Tajikistan, </w:t>
      </w:r>
      <w:proofErr w:type="spellStart"/>
      <w:r w:rsidRPr="006B4F22">
        <w:rPr>
          <w:szCs w:val="24"/>
          <w:lang w:val="de-DE"/>
        </w:rPr>
        <w:t>E-mail</w:t>
      </w:r>
      <w:proofErr w:type="spellEnd"/>
      <w:r w:rsidRPr="006B4F22">
        <w:rPr>
          <w:szCs w:val="24"/>
          <w:lang w:val="de-DE"/>
        </w:rPr>
        <w:t xml:space="preserve">: </w:t>
      </w:r>
      <w:hyperlink r:id="rId6" w:history="1">
        <w:r w:rsidRPr="006B4F22">
          <w:rPr>
            <w:i/>
            <w:iCs/>
            <w:color w:val="0000FF"/>
            <w:szCs w:val="24"/>
            <w:u w:val="single"/>
            <w:lang w:val="pt-PT"/>
          </w:rPr>
          <w:t>pmu.dw.mewr@gmail.com</w:t>
        </w:r>
      </w:hyperlink>
      <w:r w:rsidRPr="006B4F22">
        <w:rPr>
          <w:i/>
          <w:color w:val="000000"/>
          <w:spacing w:val="-2"/>
        </w:rPr>
        <w:t>.</w:t>
      </w:r>
    </w:p>
    <w:p w14:paraId="4C96DE48" w14:textId="77777777" w:rsidR="00061449" w:rsidRPr="006B4F22" w:rsidRDefault="00061449" w:rsidP="00061449">
      <w:pPr>
        <w:tabs>
          <w:tab w:val="right" w:pos="7306"/>
        </w:tabs>
        <w:ind w:left="567" w:hanging="567"/>
        <w:rPr>
          <w:i/>
          <w:iCs/>
          <w:color w:val="0070C0"/>
          <w:szCs w:val="24"/>
          <w:u w:val="single"/>
          <w:lang w:val="pt-PT"/>
        </w:rPr>
      </w:pPr>
      <w:r w:rsidRPr="006B4F22">
        <w:rPr>
          <w:color w:val="000000"/>
          <w:spacing w:val="-2"/>
        </w:rPr>
        <w:t xml:space="preserve">5. </w:t>
      </w:r>
      <w:r w:rsidRPr="006B4F22">
        <w:rPr>
          <w:color w:val="000000"/>
          <w:spacing w:val="-2"/>
        </w:rPr>
        <w:tab/>
        <w:t xml:space="preserve">The bidding document in English may be obtained by interested eligible Bidders upon the submission of a written application to the following address: at </w:t>
      </w:r>
      <w:r w:rsidRPr="006B4F22">
        <w:rPr>
          <w:szCs w:val="24"/>
        </w:rPr>
        <w:t xml:space="preserve">the Water Supply and Sanitation Group of the </w:t>
      </w:r>
      <w:r w:rsidRPr="006B4F22">
        <w:rPr>
          <w:szCs w:val="24"/>
          <w:lang w:eastAsia="ru-RU"/>
        </w:rPr>
        <w:t xml:space="preserve">Ministry of Energy and Water Resources </w:t>
      </w:r>
      <w:r w:rsidRPr="006B4F22">
        <w:rPr>
          <w:szCs w:val="24"/>
        </w:rPr>
        <w:t>of the Republic of Tajikistan</w:t>
      </w:r>
      <w:r w:rsidRPr="006B4F22">
        <w:rPr>
          <w:b/>
          <w:szCs w:val="24"/>
        </w:rPr>
        <w:t xml:space="preserve"> </w:t>
      </w:r>
      <w:r w:rsidRPr="006B4F22">
        <w:rPr>
          <w:iCs/>
          <w:spacing w:val="-2"/>
          <w:szCs w:val="24"/>
        </w:rPr>
        <w:t xml:space="preserve">Attn: </w:t>
      </w:r>
      <w:r w:rsidRPr="006B4F22">
        <w:rPr>
          <w:szCs w:val="24"/>
        </w:rPr>
        <w:t xml:space="preserve">Mr. </w:t>
      </w:r>
      <w:proofErr w:type="spellStart"/>
      <w:r w:rsidRPr="006B4F22">
        <w:rPr>
          <w:i/>
          <w:szCs w:val="24"/>
        </w:rPr>
        <w:t>Shoimzoda</w:t>
      </w:r>
      <w:proofErr w:type="spellEnd"/>
      <w:r w:rsidRPr="006B4F22">
        <w:rPr>
          <w:i/>
          <w:szCs w:val="24"/>
        </w:rPr>
        <w:t xml:space="preserve"> </w:t>
      </w:r>
      <w:proofErr w:type="spellStart"/>
      <w:r w:rsidRPr="006B4F22">
        <w:rPr>
          <w:i/>
          <w:szCs w:val="24"/>
        </w:rPr>
        <w:t>J.Sh</w:t>
      </w:r>
      <w:proofErr w:type="spellEnd"/>
      <w:r w:rsidRPr="006B4F22">
        <w:rPr>
          <w:i/>
          <w:szCs w:val="24"/>
        </w:rPr>
        <w:t>.</w:t>
      </w:r>
      <w:r w:rsidRPr="006B4F22">
        <w:rPr>
          <w:szCs w:val="24"/>
        </w:rPr>
        <w:t xml:space="preserve">, </w:t>
      </w:r>
      <w:r w:rsidRPr="006B4F22">
        <w:rPr>
          <w:iCs/>
          <w:spacing w:val="-2"/>
          <w:szCs w:val="24"/>
        </w:rPr>
        <w:t xml:space="preserve">Director of </w:t>
      </w:r>
      <w:r w:rsidRPr="006B4F22">
        <w:rPr>
          <w:szCs w:val="24"/>
        </w:rPr>
        <w:t>WSSG MEWR RT, Shamsi Str., 5/1, 9</w:t>
      </w:r>
      <w:r w:rsidRPr="006B4F22">
        <w:rPr>
          <w:szCs w:val="24"/>
          <w:vertAlign w:val="superscript"/>
        </w:rPr>
        <w:t>th</w:t>
      </w:r>
      <w:r w:rsidRPr="006B4F22">
        <w:rPr>
          <w:szCs w:val="24"/>
        </w:rPr>
        <w:t xml:space="preserve"> floor, Dushanbe, 734054, Republic of Tajikistan, e-mail: </w:t>
      </w:r>
      <w:hyperlink r:id="rId7" w:history="1">
        <w:r w:rsidRPr="006B4F22">
          <w:rPr>
            <w:rStyle w:val="ac"/>
            <w:i/>
            <w:iCs/>
            <w:szCs w:val="24"/>
            <w:lang w:val="pt-PT"/>
          </w:rPr>
          <w:t>pmu.dw.mewr@gmail.com</w:t>
        </w:r>
      </w:hyperlink>
      <w:r w:rsidRPr="006B4F22">
        <w:rPr>
          <w:i/>
          <w:color w:val="000000"/>
          <w:spacing w:val="-2"/>
        </w:rPr>
        <w:t>.</w:t>
      </w:r>
    </w:p>
    <w:p w14:paraId="52DA536F" w14:textId="77777777" w:rsidR="00061449" w:rsidRPr="006B4F22" w:rsidRDefault="00061449" w:rsidP="0006144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6B4F22">
        <w:rPr>
          <w:color w:val="000000"/>
          <w:spacing w:val="-2"/>
        </w:rPr>
        <w:t xml:space="preserve">6. </w:t>
      </w:r>
      <w:r w:rsidRPr="006B4F22">
        <w:rPr>
          <w:color w:val="000000"/>
          <w:spacing w:val="-2"/>
        </w:rPr>
        <w:tab/>
        <w:t xml:space="preserve">Bids must be delivered to the address below on or before </w:t>
      </w:r>
      <w:r>
        <w:rPr>
          <w:color w:val="000000" w:themeColor="text1"/>
        </w:rPr>
        <w:t>03</w:t>
      </w:r>
      <w:r w:rsidRPr="006B4F22">
        <w:rPr>
          <w:color w:val="000000" w:themeColor="text1"/>
        </w:rPr>
        <w:t xml:space="preserve"> </w:t>
      </w:r>
      <w:r>
        <w:rPr>
          <w:color w:val="000000" w:themeColor="text1"/>
        </w:rPr>
        <w:t>March</w:t>
      </w:r>
      <w:r w:rsidRPr="006B4F22">
        <w:rPr>
          <w:color w:val="000000" w:themeColor="text1"/>
        </w:rPr>
        <w:t xml:space="preserve"> 2026</w:t>
      </w:r>
      <w:r w:rsidRPr="006B4F22">
        <w:rPr>
          <w:i/>
          <w:color w:val="000000"/>
          <w:spacing w:val="-2"/>
        </w:rPr>
        <w:t>.</w:t>
      </w:r>
      <w:r w:rsidRPr="006B4F22">
        <w:rPr>
          <w:color w:val="000000"/>
        </w:rPr>
        <w:t xml:space="preserve"> Electronic Bidding </w:t>
      </w:r>
      <w:r w:rsidRPr="006B4F22">
        <w:rPr>
          <w:b/>
          <w:i/>
          <w:iCs/>
          <w:color w:val="000000"/>
        </w:rPr>
        <w:t>will not</w:t>
      </w:r>
      <w:r w:rsidRPr="006B4F22">
        <w:rPr>
          <w:color w:val="000000"/>
        </w:rPr>
        <w:t xml:space="preserve"> be permitted.</w:t>
      </w:r>
      <w:r w:rsidRPr="006B4F22">
        <w:rPr>
          <w:color w:val="000000"/>
          <w:spacing w:val="-2"/>
        </w:rPr>
        <w:t xml:space="preserve"> Late Bids will be rejected. Bids will be publicly opened in the presence of the </w:t>
      </w:r>
      <w:proofErr w:type="gramStart"/>
      <w:r w:rsidRPr="006B4F22">
        <w:rPr>
          <w:color w:val="000000"/>
          <w:spacing w:val="-2"/>
        </w:rPr>
        <w:t>Bidders’</w:t>
      </w:r>
      <w:proofErr w:type="gramEnd"/>
      <w:r w:rsidRPr="006B4F22">
        <w:rPr>
          <w:color w:val="000000"/>
          <w:spacing w:val="-2"/>
        </w:rPr>
        <w:t xml:space="preserve"> designated representatives and anyone who chooses to attend at the address below </w:t>
      </w:r>
      <w:r w:rsidRPr="006B4F22">
        <w:t xml:space="preserve">State Committee on Investment and State Property Management of the Republic of Tajikistan, 40 </w:t>
      </w:r>
      <w:proofErr w:type="spellStart"/>
      <w:r w:rsidRPr="006B4F22">
        <w:t>Rudaki</w:t>
      </w:r>
      <w:proofErr w:type="spellEnd"/>
      <w:r w:rsidRPr="006B4F22">
        <w:t xml:space="preserve"> Str. Dushanbe, Tajikistan, 734025, 2nd floor, room 37. telephone: (99237) 221 76 44 </w:t>
      </w:r>
      <w:r w:rsidRPr="006B4F22">
        <w:rPr>
          <w:color w:val="000000"/>
          <w:spacing w:val="-2"/>
        </w:rPr>
        <w:t xml:space="preserve">on </w:t>
      </w:r>
      <w:r>
        <w:rPr>
          <w:color w:val="000000" w:themeColor="text1"/>
        </w:rPr>
        <w:t>03</w:t>
      </w:r>
      <w:r w:rsidRPr="006B4F22">
        <w:rPr>
          <w:color w:val="000000" w:themeColor="text1"/>
        </w:rPr>
        <w:t xml:space="preserve"> </w:t>
      </w:r>
      <w:r>
        <w:rPr>
          <w:color w:val="000000" w:themeColor="text1"/>
        </w:rPr>
        <w:t>March</w:t>
      </w:r>
      <w:r w:rsidRPr="006B4F22">
        <w:rPr>
          <w:color w:val="000000" w:themeColor="text1"/>
        </w:rPr>
        <w:t xml:space="preserve"> 2026, 15-</w:t>
      </w:r>
      <w:r w:rsidRPr="006B4F22">
        <w:rPr>
          <w:color w:val="000000" w:themeColor="text1"/>
          <w:vertAlign w:val="superscript"/>
        </w:rPr>
        <w:t>00</w:t>
      </w:r>
      <w:r w:rsidRPr="006B4F22">
        <w:rPr>
          <w:color w:val="000000"/>
          <w:spacing w:val="-2"/>
        </w:rPr>
        <w:t>.</w:t>
      </w:r>
      <w:r w:rsidRPr="006B4F22">
        <w:rPr>
          <w:color w:val="000000"/>
          <w:spacing w:val="-2"/>
          <w:vertAlign w:val="superscript"/>
        </w:rPr>
        <w:t xml:space="preserve"> </w:t>
      </w:r>
    </w:p>
    <w:p w14:paraId="1CBFBD04" w14:textId="77777777" w:rsidR="00061449" w:rsidRPr="006B4F22" w:rsidRDefault="00061449" w:rsidP="0006144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6B4F22">
        <w:rPr>
          <w:color w:val="000000"/>
          <w:spacing w:val="-2"/>
        </w:rPr>
        <w:t xml:space="preserve">7. </w:t>
      </w:r>
      <w:r w:rsidRPr="006B4F22">
        <w:rPr>
          <w:color w:val="000000"/>
          <w:spacing w:val="-2"/>
        </w:rPr>
        <w:tab/>
        <w:t xml:space="preserve">All Bids must be accompanied by a </w:t>
      </w:r>
      <w:r w:rsidRPr="006B4F22">
        <w:rPr>
          <w:b/>
          <w:i/>
          <w:iCs/>
          <w:color w:val="000000"/>
          <w:spacing w:val="-2"/>
        </w:rPr>
        <w:t>Bid-Securing Declaration</w:t>
      </w:r>
      <w:r w:rsidRPr="006B4F22">
        <w:rPr>
          <w:i/>
          <w:color w:val="000000"/>
          <w:spacing w:val="-2"/>
        </w:rPr>
        <w:t>.</w:t>
      </w:r>
    </w:p>
    <w:p w14:paraId="02C30751" w14:textId="77777777" w:rsidR="00061449" w:rsidRPr="006B4F22" w:rsidRDefault="00061449" w:rsidP="00061449">
      <w:pPr>
        <w:ind w:left="630" w:hanging="630"/>
        <w:rPr>
          <w:iCs/>
          <w:color w:val="000000"/>
          <w:spacing w:val="-2"/>
        </w:rPr>
      </w:pPr>
      <w:r w:rsidRPr="006B4F22">
        <w:rPr>
          <w:iCs/>
          <w:color w:val="000000"/>
          <w:spacing w:val="-2"/>
        </w:rPr>
        <w:t>8.</w:t>
      </w:r>
      <w:r w:rsidRPr="006B4F22">
        <w:rPr>
          <w:iCs/>
          <w:color w:val="000000"/>
          <w:spacing w:val="-2"/>
        </w:rPr>
        <w:tab/>
      </w:r>
      <w:r w:rsidRPr="006B4F22">
        <w:rPr>
          <w:spacing w:val="-2"/>
        </w:rPr>
        <w:t>“</w:t>
      </w:r>
      <w:r w:rsidRPr="006B4F22">
        <w:rPr>
          <w:bCs/>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8BB1425" w14:textId="77777777" w:rsidR="00F12C76" w:rsidRDefault="00F12C76" w:rsidP="006C0B77">
      <w:pPr>
        <w:spacing w:after="0"/>
        <w:ind w:firstLine="709"/>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10C95"/>
    <w:multiLevelType w:val="multilevel"/>
    <w:tmpl w:val="3F210C95"/>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7092559C"/>
    <w:multiLevelType w:val="multilevel"/>
    <w:tmpl w:val="FFF6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778184">
    <w:abstractNumId w:val="0"/>
  </w:num>
  <w:num w:numId="2" w16cid:durableId="191732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A3"/>
    <w:rsid w:val="00061449"/>
    <w:rsid w:val="00320A28"/>
    <w:rsid w:val="006C0B77"/>
    <w:rsid w:val="00721CCE"/>
    <w:rsid w:val="008242FF"/>
    <w:rsid w:val="00870751"/>
    <w:rsid w:val="00922C48"/>
    <w:rsid w:val="00B915B7"/>
    <w:rsid w:val="00EA59DF"/>
    <w:rsid w:val="00EE4070"/>
    <w:rsid w:val="00F12C76"/>
    <w:rsid w:val="00FF4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F63D"/>
  <w15:chartTrackingRefBased/>
  <w15:docId w15:val="{C4C27027-943D-4864-B915-F7E63945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49"/>
    <w:pPr>
      <w:suppressAutoHyphens/>
      <w:spacing w:after="120" w:line="240" w:lineRule="auto"/>
      <w:jc w:val="both"/>
    </w:pPr>
    <w:rPr>
      <w:rFonts w:ascii="Times New Roman" w:eastAsia="Times New Roman" w:hAnsi="Times New Roman" w:cs="Times New Roman"/>
      <w:kern w:val="0"/>
      <w:sz w:val="24"/>
      <w:szCs w:val="20"/>
      <w:lang w:val="en-US"/>
      <w14:ligatures w14:val="none"/>
    </w:rPr>
  </w:style>
  <w:style w:type="paragraph" w:styleId="1">
    <w:name w:val="heading 1"/>
    <w:basedOn w:val="a"/>
    <w:next w:val="a"/>
    <w:link w:val="10"/>
    <w:uiPriority w:val="9"/>
    <w:qFormat/>
    <w:rsid w:val="00FF4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4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41A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F41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F41A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F41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F41A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F41A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F41A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41A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41A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41A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41A3"/>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F41A3"/>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F41A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F41A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F41A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F41A3"/>
    <w:rPr>
      <w:rFonts w:eastAsiaTheme="majorEastAsia" w:cstheme="majorBidi"/>
      <w:color w:val="272727" w:themeColor="text1" w:themeTint="D8"/>
      <w:sz w:val="28"/>
    </w:rPr>
  </w:style>
  <w:style w:type="paragraph" w:styleId="a3">
    <w:name w:val="Title"/>
    <w:basedOn w:val="a"/>
    <w:next w:val="a"/>
    <w:link w:val="a4"/>
    <w:uiPriority w:val="10"/>
    <w:qFormat/>
    <w:rsid w:val="00FF41A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4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1A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F41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41A3"/>
    <w:pPr>
      <w:spacing w:before="160"/>
      <w:jc w:val="center"/>
    </w:pPr>
    <w:rPr>
      <w:i/>
      <w:iCs/>
      <w:color w:val="404040" w:themeColor="text1" w:themeTint="BF"/>
    </w:rPr>
  </w:style>
  <w:style w:type="character" w:customStyle="1" w:styleId="22">
    <w:name w:val="Цитата 2 Знак"/>
    <w:basedOn w:val="a0"/>
    <w:link w:val="21"/>
    <w:uiPriority w:val="29"/>
    <w:rsid w:val="00FF41A3"/>
    <w:rPr>
      <w:rFonts w:ascii="Times New Roman" w:hAnsi="Times New Roman"/>
      <w:i/>
      <w:iCs/>
      <w:color w:val="404040" w:themeColor="text1" w:themeTint="BF"/>
      <w:sz w:val="28"/>
    </w:rPr>
  </w:style>
  <w:style w:type="paragraph" w:styleId="a7">
    <w:name w:val="List Paragraph"/>
    <w:basedOn w:val="a"/>
    <w:uiPriority w:val="34"/>
    <w:qFormat/>
    <w:rsid w:val="00FF41A3"/>
    <w:pPr>
      <w:ind w:left="720"/>
      <w:contextualSpacing/>
    </w:pPr>
  </w:style>
  <w:style w:type="character" w:styleId="a8">
    <w:name w:val="Intense Emphasis"/>
    <w:basedOn w:val="a0"/>
    <w:uiPriority w:val="21"/>
    <w:qFormat/>
    <w:rsid w:val="00FF41A3"/>
    <w:rPr>
      <w:i/>
      <w:iCs/>
      <w:color w:val="2F5496" w:themeColor="accent1" w:themeShade="BF"/>
    </w:rPr>
  </w:style>
  <w:style w:type="paragraph" w:styleId="a9">
    <w:name w:val="Intense Quote"/>
    <w:basedOn w:val="a"/>
    <w:next w:val="a"/>
    <w:link w:val="aa"/>
    <w:uiPriority w:val="30"/>
    <w:qFormat/>
    <w:rsid w:val="00FF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41A3"/>
    <w:rPr>
      <w:rFonts w:ascii="Times New Roman" w:hAnsi="Times New Roman"/>
      <w:i/>
      <w:iCs/>
      <w:color w:val="2F5496" w:themeColor="accent1" w:themeShade="BF"/>
      <w:sz w:val="28"/>
    </w:rPr>
  </w:style>
  <w:style w:type="character" w:styleId="ab">
    <w:name w:val="Intense Reference"/>
    <w:basedOn w:val="a0"/>
    <w:uiPriority w:val="32"/>
    <w:qFormat/>
    <w:rsid w:val="00FF41A3"/>
    <w:rPr>
      <w:b/>
      <w:bCs/>
      <w:smallCaps/>
      <w:color w:val="2F5496" w:themeColor="accent1" w:themeShade="BF"/>
      <w:spacing w:val="5"/>
    </w:rPr>
  </w:style>
  <w:style w:type="character" w:styleId="ac">
    <w:name w:val="Hyperlink"/>
    <w:basedOn w:val="a0"/>
    <w:uiPriority w:val="99"/>
    <w:rsid w:val="00061449"/>
    <w:rPr>
      <w:color w:val="0000FF"/>
      <w:u w:val="single"/>
    </w:rPr>
  </w:style>
  <w:style w:type="paragraph" w:styleId="ad">
    <w:name w:val="List"/>
    <w:aliases w:val="1. List"/>
    <w:basedOn w:val="a"/>
    <w:rsid w:val="00061449"/>
    <w:pPr>
      <w:suppressAutoHyphens w:val="0"/>
      <w:spacing w:before="12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dw.mew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u.dw.mewr@gmail.com" TargetMode="External"/><Relationship Id="rId5" Type="http://schemas.openxmlformats.org/officeDocument/2006/relationships/hyperlink" Target="http://www.worldbank.org/html/opr/procure/guideli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Umed Yaqubov</dc:creator>
  <cp:keywords/>
  <dc:description/>
  <cp:lastModifiedBy>Umed Yaqubov</cp:lastModifiedBy>
  <cp:revision>2</cp:revision>
  <dcterms:created xsi:type="dcterms:W3CDTF">2026-02-04T08:43:00Z</dcterms:created>
  <dcterms:modified xsi:type="dcterms:W3CDTF">2026-02-04T08:45:00Z</dcterms:modified>
</cp:coreProperties>
</file>