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B338" w14:textId="61D6F491" w:rsidR="00DE4644" w:rsidRPr="00B97918" w:rsidRDefault="00DE4644" w:rsidP="00DE4644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Arial" w:hAnsi="Arial" w:cs="Arial"/>
          <w:color w:val="333333"/>
          <w:sz w:val="20"/>
          <w:szCs w:val="20"/>
          <w:lang w:val="ru-RU"/>
        </w:rPr>
      </w:pPr>
      <w:r>
        <w:rPr>
          <w:rStyle w:val="Strong"/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5CA68DFE" wp14:editId="08046B5E">
            <wp:extent cx="149352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noProof/>
          <w:color w:val="333333"/>
          <w:sz w:val="20"/>
          <w:szCs w:val="20"/>
          <w:lang w:val="tg-Cyrl-TJ"/>
        </w:rPr>
        <w:t xml:space="preserve">                         </w:t>
      </w:r>
      <w:r>
        <w:rPr>
          <w:rStyle w:val="Strong"/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2E2CB537" wp14:editId="33E069DA">
            <wp:extent cx="798830" cy="7924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noProof/>
          <w:color w:val="333333"/>
          <w:sz w:val="20"/>
          <w:szCs w:val="20"/>
          <w:lang w:val="tg-Cyrl-TJ"/>
        </w:rPr>
        <w:t xml:space="preserve">                </w:t>
      </w:r>
      <w:r>
        <w:rPr>
          <w:rStyle w:val="Strong"/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0E261B6D" wp14:editId="265EC59B">
            <wp:extent cx="1840865" cy="68262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7CE52" w14:textId="3A9FEC76" w:rsidR="00FE00D5" w:rsidRPr="00E059E0" w:rsidRDefault="00FE00D5" w:rsidP="00DE4644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lang w:val="ru-RU"/>
        </w:rPr>
      </w:pPr>
      <w:r w:rsidRPr="00E059E0">
        <w:rPr>
          <w:rFonts w:ascii="Arial" w:hAnsi="Arial" w:cs="Arial"/>
          <w:color w:val="333333"/>
          <w:sz w:val="20"/>
          <w:szCs w:val="20"/>
          <w:lang w:val="ru-RU"/>
        </w:rPr>
        <w:br/>
      </w:r>
    </w:p>
    <w:p w14:paraId="2908332C" w14:textId="3ACFECF0" w:rsidR="00A537B8" w:rsidRPr="007A1F7F" w:rsidRDefault="007A1F7F" w:rsidP="00B9791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>Специальное уведомление о закупках</w:t>
      </w:r>
    </w:p>
    <w:p w14:paraId="7C060583" w14:textId="69338C6B" w:rsidR="00B97918" w:rsidRPr="00CC6F65" w:rsidRDefault="00B97918" w:rsidP="00B9791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lang w:val="ru-RU"/>
        </w:rPr>
      </w:pPr>
      <w:r w:rsidRPr="00B97918">
        <w:rPr>
          <w:b/>
          <w:bCs/>
          <w:sz w:val="32"/>
          <w:lang w:val="ru-RU"/>
        </w:rPr>
        <w:t xml:space="preserve">Запрос </w:t>
      </w:r>
      <w:r w:rsidR="007A1F7F">
        <w:rPr>
          <w:b/>
          <w:bCs/>
          <w:sz w:val="32"/>
          <w:lang w:val="ru-RU"/>
        </w:rPr>
        <w:t xml:space="preserve">на подачу конкурсных </w:t>
      </w:r>
      <w:r w:rsidR="00CC6F65">
        <w:rPr>
          <w:b/>
          <w:bCs/>
          <w:sz w:val="32"/>
          <w:lang w:val="ru-RU"/>
        </w:rPr>
        <w:t>заявок</w:t>
      </w:r>
    </w:p>
    <w:p w14:paraId="0E0E5A85" w14:textId="12B125C9" w:rsidR="00B97918" w:rsidRPr="00B97918" w:rsidRDefault="00CC6F65" w:rsidP="00B9791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  <w:lang w:val="ru-RU"/>
        </w:rPr>
      </w:pPr>
      <w:r>
        <w:rPr>
          <w:bCs/>
          <w:smallCaps w:val="0"/>
          <w:sz w:val="36"/>
          <w:szCs w:val="36"/>
          <w:lang w:val="ru-RU"/>
        </w:rPr>
        <w:t>Т</w:t>
      </w:r>
      <w:r w:rsidR="00B97918" w:rsidRPr="00B97918">
        <w:rPr>
          <w:bCs/>
          <w:smallCaps w:val="0"/>
          <w:sz w:val="36"/>
          <w:szCs w:val="36"/>
          <w:lang w:val="ru-RU"/>
        </w:rPr>
        <w:t>овар</w:t>
      </w:r>
      <w:r>
        <w:rPr>
          <w:bCs/>
          <w:smallCaps w:val="0"/>
          <w:sz w:val="36"/>
          <w:szCs w:val="36"/>
          <w:lang w:val="ru-RU"/>
        </w:rPr>
        <w:t>ы</w:t>
      </w:r>
    </w:p>
    <w:p w14:paraId="57B35165" w14:textId="1B587DC8" w:rsidR="00B97918" w:rsidRPr="00B97918" w:rsidRDefault="00A537B8" w:rsidP="00B97918">
      <w:p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7A1F7F">
        <w:rPr>
          <w:rFonts w:ascii="Times New Roman" w:hAnsi="Times New Roman" w:cs="Times New Roman"/>
          <w:spacing w:val="-2"/>
          <w:lang w:val="ru-RU"/>
        </w:rPr>
        <w:t xml:space="preserve">                                                          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>(</w:t>
      </w:r>
      <w:r w:rsidR="007A1F7F">
        <w:rPr>
          <w:rFonts w:ascii="Times New Roman" w:hAnsi="Times New Roman" w:cs="Times New Roman"/>
          <w:spacing w:val="-2"/>
          <w:lang w:val="ru-RU"/>
        </w:rPr>
        <w:t>Двухконвертная процедура торгов)</w:t>
      </w:r>
    </w:p>
    <w:p w14:paraId="1546688F" w14:textId="5F55AA24" w:rsidR="00B97918" w:rsidRPr="00B97918" w:rsidRDefault="00B97918" w:rsidP="00B97918">
      <w:p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>Страна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: 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Республика Таджикистан</w:t>
      </w:r>
      <w:r w:rsidRPr="00B97918">
        <w:rPr>
          <w:rFonts w:ascii="Times New Roman" w:hAnsi="Times New Roman" w:cs="Times New Roman"/>
          <w:spacing w:val="-2"/>
          <w:lang w:val="ru-RU"/>
        </w:rPr>
        <w:br/>
      </w: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>Наименование проекта: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Проект электрификации сельск</w:t>
      </w:r>
      <w:r w:rsidR="003B46C9">
        <w:rPr>
          <w:rFonts w:ascii="Times New Roman" w:hAnsi="Times New Roman" w:cs="Times New Roman"/>
          <w:i/>
          <w:iCs/>
          <w:spacing w:val="-2"/>
          <w:lang w:val="ru-RU"/>
        </w:rPr>
        <w:t xml:space="preserve">ой местности 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 xml:space="preserve"> Таджикистана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br/>
      </w: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>Наименование контракта: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Поставка оборудования и материалов, надзор за монтажом и пусконаладочными работами для подстанции 110/35/10 кВ «Шарифобод» в г. Хорог, Республика Таджикистан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br/>
      </w: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 xml:space="preserve">Номер займа / кредита / гранта: </w:t>
      </w:r>
      <w:r w:rsidRPr="00B97918">
        <w:rPr>
          <w:rFonts w:ascii="Times New Roman" w:hAnsi="Times New Roman" w:cs="Times New Roman"/>
          <w:i/>
          <w:iCs/>
          <w:spacing w:val="-2"/>
        </w:rPr>
        <w:t>IDA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-</w:t>
      </w:r>
      <w:r w:rsidRPr="00B97918">
        <w:rPr>
          <w:rFonts w:ascii="Times New Roman" w:hAnsi="Times New Roman" w:cs="Times New Roman"/>
          <w:i/>
          <w:iCs/>
          <w:spacing w:val="-2"/>
        </w:rPr>
        <w:t>E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4970</w:t>
      </w:r>
      <w:r w:rsidRPr="00B97918">
        <w:rPr>
          <w:rFonts w:ascii="Times New Roman" w:hAnsi="Times New Roman" w:cs="Times New Roman"/>
          <w:spacing w:val="-2"/>
          <w:lang w:val="ru-RU"/>
        </w:rPr>
        <w:br/>
      </w: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>Номер запроса предложений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(</w:t>
      </w:r>
      <w:r w:rsidRPr="00B97918">
        <w:rPr>
          <w:rFonts w:ascii="Times New Roman" w:hAnsi="Times New Roman" w:cs="Times New Roman"/>
          <w:spacing w:val="-2"/>
        </w:rPr>
        <w:t>RFB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 xml:space="preserve">): </w:t>
      </w:r>
      <w:r w:rsidRPr="00B97918">
        <w:rPr>
          <w:rFonts w:ascii="Times New Roman" w:hAnsi="Times New Roman" w:cs="Times New Roman"/>
          <w:i/>
          <w:iCs/>
          <w:spacing w:val="-2"/>
        </w:rPr>
        <w:t>TJ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-</w:t>
      </w:r>
      <w:r w:rsidRPr="00B97918">
        <w:rPr>
          <w:rFonts w:ascii="Times New Roman" w:hAnsi="Times New Roman" w:cs="Times New Roman"/>
          <w:i/>
          <w:iCs/>
          <w:spacing w:val="-2"/>
        </w:rPr>
        <w:t>PE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-30/2025-</w:t>
      </w:r>
      <w:r w:rsidRPr="00B97918">
        <w:rPr>
          <w:rFonts w:ascii="Times New Roman" w:hAnsi="Times New Roman" w:cs="Times New Roman"/>
          <w:i/>
          <w:iCs/>
          <w:spacing w:val="-2"/>
        </w:rPr>
        <w:t>GO</w:t>
      </w:r>
      <w:r w:rsidRPr="00B97918">
        <w:rPr>
          <w:rFonts w:ascii="Times New Roman" w:hAnsi="Times New Roman" w:cs="Times New Roman"/>
          <w:i/>
          <w:iCs/>
          <w:spacing w:val="-2"/>
          <w:lang w:val="ru-RU"/>
        </w:rPr>
        <w:t>-</w:t>
      </w:r>
      <w:r w:rsidRPr="00B97918">
        <w:rPr>
          <w:rFonts w:ascii="Times New Roman" w:hAnsi="Times New Roman" w:cs="Times New Roman"/>
          <w:i/>
          <w:iCs/>
          <w:spacing w:val="-2"/>
        </w:rPr>
        <w:t>RFB</w:t>
      </w:r>
    </w:p>
    <w:p w14:paraId="4925F9C2" w14:textId="77777777" w:rsidR="00B97918" w:rsidRPr="00B97918" w:rsidRDefault="00000000" w:rsidP="00B97918">
      <w:pPr>
        <w:suppressAutoHyphens/>
        <w:spacing w:after="6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pict w14:anchorId="4B88D276">
          <v:rect id="_x0000_i1025" style="width:0;height:1.5pt" o:hralign="center" o:hrstd="t" o:hr="t" fillcolor="#a0a0a0" stroked="f"/>
        </w:pict>
      </w:r>
    </w:p>
    <w:p w14:paraId="7FD5D51D" w14:textId="10407BE1" w:rsidR="00DD4244" w:rsidRPr="0027247E" w:rsidRDefault="00B97918" w:rsidP="00787F5C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27247E">
        <w:rPr>
          <w:rFonts w:ascii="Times New Roman" w:hAnsi="Times New Roman" w:cs="Times New Roman"/>
          <w:spacing w:val="-2"/>
          <w:lang w:val="ru-RU"/>
        </w:rPr>
        <w:t xml:space="preserve">ОАО «Памир Энерджи» получило финансирование от Всемирного банка для реализации Проекта электрификации сельских районов Таджикистана  и </w:t>
      </w:r>
      <w:r w:rsidR="00031EB2" w:rsidRPr="0027247E">
        <w:rPr>
          <w:rFonts w:ascii="Times New Roman" w:hAnsi="Times New Roman" w:cs="Times New Roman"/>
          <w:spacing w:val="-2"/>
          <w:lang w:val="ru-RU"/>
        </w:rPr>
        <w:t>намеревается применить часть средств</w:t>
      </w:r>
      <w:r w:rsidRPr="0027247E">
        <w:rPr>
          <w:rFonts w:ascii="Times New Roman" w:hAnsi="Times New Roman" w:cs="Times New Roman"/>
          <w:spacing w:val="-2"/>
          <w:lang w:val="ru-RU"/>
        </w:rPr>
        <w:t xml:space="preserve"> на оплату контракта на поставку оборудования и материалов, а также надзор за монтажом и пусконаладочными работами для подстанции 110/35/10 кВ «Шарифобод» в г. Хорог, Республика Таджикистан.</w:t>
      </w:r>
      <w:r w:rsidRPr="0027247E">
        <w:rPr>
          <w:rFonts w:ascii="Times New Roman" w:hAnsi="Times New Roman" w:cs="Times New Roman"/>
          <w:spacing w:val="-2"/>
          <w:lang w:val="ru-RU"/>
        </w:rPr>
        <w:br/>
      </w:r>
    </w:p>
    <w:p w14:paraId="7337789E" w14:textId="363755FB" w:rsidR="00B97918" w:rsidRDefault="00B97918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spacing w:val="-2"/>
          <w:lang w:val="ru-RU"/>
        </w:rPr>
        <w:t xml:space="preserve">ОАО «Памир Энерджи» </w:t>
      </w:r>
      <w:r w:rsidR="00BE4953" w:rsidRPr="00BE4953">
        <w:rPr>
          <w:rFonts w:ascii="Times New Roman" w:hAnsi="Times New Roman" w:cs="Times New Roman"/>
          <w:spacing w:val="-2"/>
          <w:lang w:val="ru-RU"/>
        </w:rPr>
        <w:t xml:space="preserve">настоящим приглашает правомочных Участников торгов к подаче запечатанных Конкурсных предложений на </w:t>
      </w:r>
      <w:r w:rsidRPr="00B97918">
        <w:rPr>
          <w:rFonts w:ascii="Times New Roman" w:hAnsi="Times New Roman" w:cs="Times New Roman"/>
          <w:spacing w:val="-2"/>
          <w:lang w:val="ru-RU"/>
        </w:rPr>
        <w:t>поставку оборудования и материалов, надзор за монтажом и пусконаладочными работами для подстанции 110/35/10 кВ «Шарифобод» в г. Хорог, Республика Таджикистан, со сроком поставки 120 календарных дней.</w:t>
      </w:r>
    </w:p>
    <w:p w14:paraId="14549331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342685F4" w14:textId="07C15489" w:rsidR="00CA19F9" w:rsidRPr="005C2011" w:rsidRDefault="00CA19F9" w:rsidP="00C94D94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 w:val="22"/>
          <w:szCs w:val="22"/>
          <w:lang w:val="ru-RU"/>
        </w:rPr>
      </w:pPr>
      <w:r w:rsidRPr="005C2011">
        <w:rPr>
          <w:spacing w:val="-2"/>
          <w:sz w:val="22"/>
          <w:szCs w:val="22"/>
          <w:lang w:val="ru-RU"/>
        </w:rPr>
        <w:t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от июля 2016 года с изменениями от сентября 2025 года (далее — «Регламент закупок») и открыты для всех правомочных участников, определённых данным Регламентом, и открыты для всех Участников торгов, как это определено в Положениях о закупках.</w:t>
      </w:r>
    </w:p>
    <w:p w14:paraId="33E66035" w14:textId="77777777" w:rsidR="00CA19F9" w:rsidRDefault="00CA19F9" w:rsidP="00CA19F9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5A4A2247" w14:textId="012D9988" w:rsidR="00B97918" w:rsidRPr="00D909B9" w:rsidRDefault="00B97918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spacing w:val="-2"/>
          <w:lang w:val="ru-RU"/>
        </w:rPr>
        <w:t xml:space="preserve">Оценка конкурсных </w:t>
      </w:r>
      <w:r w:rsidR="00D909B9" w:rsidRPr="00D909B9">
        <w:rPr>
          <w:rFonts w:ascii="Times New Roman" w:hAnsi="Times New Roman" w:cs="Times New Roman"/>
          <w:spacing w:val="-2"/>
          <w:lang w:val="ru-RU"/>
        </w:rPr>
        <w:t>предложений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будет осуществляться в соответствии с процедурами, изложенными в </w:t>
      </w:r>
      <w:r w:rsidR="00D909B9" w:rsidRPr="00D909B9">
        <w:rPr>
          <w:rFonts w:ascii="Times New Roman" w:hAnsi="Times New Roman" w:cs="Times New Roman"/>
          <w:spacing w:val="-2"/>
          <w:lang w:val="ru-RU"/>
        </w:rPr>
        <w:t>тендерной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документации. Для оцениваемых критериев (включая технические и неценовые факторы) применяются следующие весовые коэффициенты:</w:t>
      </w:r>
      <w:r w:rsidRPr="00B97918">
        <w:rPr>
          <w:rFonts w:ascii="Times New Roman" w:hAnsi="Times New Roman" w:cs="Times New Roman"/>
          <w:spacing w:val="-2"/>
          <w:lang w:val="ru-RU"/>
        </w:rPr>
        <w:br/>
        <w:t xml:space="preserve">техническая оценка — 60 %, </w:t>
      </w:r>
      <w:r w:rsidR="00D909B9" w:rsidRPr="00D909B9">
        <w:rPr>
          <w:rFonts w:ascii="Times New Roman" w:hAnsi="Times New Roman" w:cs="Times New Roman"/>
          <w:spacing w:val="-2"/>
          <w:lang w:val="ru-RU"/>
        </w:rPr>
        <w:t>финансовое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предложение — 40 %.</w:t>
      </w:r>
    </w:p>
    <w:p w14:paraId="3E6A6511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highlight w:val="yellow"/>
          <w:lang w:val="ru-RU"/>
        </w:rPr>
      </w:pPr>
    </w:p>
    <w:p w14:paraId="6911D442" w14:textId="3F81B4E9" w:rsidR="00B97918" w:rsidRDefault="00B97918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spacing w:val="-2"/>
          <w:lang w:val="ru-RU"/>
        </w:rPr>
        <w:lastRenderedPageBreak/>
        <w:t xml:space="preserve">Заинтересованные правомочные </w:t>
      </w:r>
      <w:r w:rsidR="00FB6AB6">
        <w:rPr>
          <w:rFonts w:ascii="Times New Roman" w:hAnsi="Times New Roman" w:cs="Times New Roman"/>
          <w:spacing w:val="-2"/>
          <w:lang w:val="ru-RU"/>
        </w:rPr>
        <w:t>У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частники </w:t>
      </w:r>
      <w:r w:rsidR="00FB6AB6">
        <w:rPr>
          <w:rFonts w:ascii="Times New Roman" w:hAnsi="Times New Roman" w:cs="Times New Roman"/>
          <w:spacing w:val="-2"/>
          <w:lang w:val="ru-RU"/>
        </w:rPr>
        <w:t xml:space="preserve">торгов 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могут получить дополнительную информацию </w:t>
      </w:r>
      <w:r w:rsidR="00FB6AB6">
        <w:rPr>
          <w:rFonts w:ascii="Times New Roman" w:hAnsi="Times New Roman" w:cs="Times New Roman"/>
          <w:spacing w:val="-2"/>
          <w:lang w:val="ru-RU"/>
        </w:rPr>
        <w:t xml:space="preserve">от 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ОАО «Памир Энерджи», контактное лицо: Убайд Худжаназаров </w:t>
      </w:r>
      <w:hyperlink r:id="rId13" w:history="1">
        <w:r w:rsidR="00FB6AB6" w:rsidRPr="00B97918">
          <w:rPr>
            <w:rStyle w:val="Hyperlink"/>
            <w:rFonts w:ascii="Times New Roman" w:hAnsi="Times New Roman" w:cs="Times New Roman"/>
            <w:spacing w:val="-2"/>
          </w:rPr>
          <w:t>ubaid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  <w:lang w:val="ru-RU"/>
          </w:rPr>
          <w:t>.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</w:rPr>
          <w:t>khujanazarov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  <w:lang w:val="ru-RU"/>
          </w:rPr>
          <w:t>@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</w:rPr>
          <w:t>pamirenergy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  <w:lang w:val="ru-RU"/>
          </w:rPr>
          <w:t>.</w:t>
        </w:r>
        <w:r w:rsidR="00FB6AB6" w:rsidRPr="00B97918">
          <w:rPr>
            <w:rStyle w:val="Hyperlink"/>
            <w:rFonts w:ascii="Times New Roman" w:hAnsi="Times New Roman" w:cs="Times New Roman"/>
            <w:spacing w:val="-2"/>
          </w:rPr>
          <w:t>com</w:t>
        </w:r>
      </w:hyperlink>
      <w:r w:rsidR="00FB6AB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, </w:t>
      </w:r>
      <w:r w:rsidR="00FB6AB6">
        <w:rPr>
          <w:rFonts w:ascii="Times New Roman" w:hAnsi="Times New Roman" w:cs="Times New Roman"/>
          <w:spacing w:val="-2"/>
          <w:lang w:val="ru-RU"/>
        </w:rPr>
        <w:t xml:space="preserve">и </w:t>
      </w:r>
      <w:r w:rsidRPr="00B97918">
        <w:rPr>
          <w:rFonts w:ascii="Times New Roman" w:hAnsi="Times New Roman" w:cs="Times New Roman"/>
          <w:spacing w:val="-2"/>
          <w:lang w:val="ru-RU"/>
        </w:rPr>
        <w:t>ознакомиться с конкурсной документацией в рабочее время с 09:00 до 17:00 по указанному ниже</w:t>
      </w:r>
      <w:r w:rsidR="00FB6AB6">
        <w:rPr>
          <w:rFonts w:ascii="Times New Roman" w:hAnsi="Times New Roman" w:cs="Times New Roman"/>
          <w:spacing w:val="-2"/>
          <w:lang w:val="ru-RU"/>
        </w:rPr>
        <w:t xml:space="preserve"> адресу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в пункте 10 (</w:t>
      </w:r>
      <w:r w:rsidRPr="00B97918">
        <w:rPr>
          <w:rFonts w:ascii="Times New Roman" w:hAnsi="Times New Roman" w:cs="Times New Roman"/>
          <w:spacing w:val="-2"/>
        </w:rPr>
        <w:t>i</w:t>
      </w:r>
      <w:r w:rsidRPr="00B97918">
        <w:rPr>
          <w:rFonts w:ascii="Times New Roman" w:hAnsi="Times New Roman" w:cs="Times New Roman"/>
          <w:spacing w:val="-2"/>
          <w:lang w:val="ru-RU"/>
        </w:rPr>
        <w:t>).</w:t>
      </w:r>
    </w:p>
    <w:p w14:paraId="5A183151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6C08D957" w14:textId="27824E70" w:rsidR="00B97918" w:rsidRDefault="004B6BFE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>
        <w:rPr>
          <w:rFonts w:ascii="Times New Roman" w:hAnsi="Times New Roman" w:cs="Times New Roman"/>
          <w:spacing w:val="-2"/>
          <w:lang w:val="ru-RU"/>
        </w:rPr>
        <w:t>Тендерная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 xml:space="preserve"> документация на английском языке в формате </w:t>
      </w:r>
      <w:r w:rsidR="00B97918" w:rsidRPr="00B97918">
        <w:rPr>
          <w:rFonts w:ascii="Times New Roman" w:hAnsi="Times New Roman" w:cs="Times New Roman"/>
          <w:spacing w:val="-2"/>
        </w:rPr>
        <w:t>PDF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 xml:space="preserve"> может быть получена заинтересованными правомочными </w:t>
      </w:r>
      <w:r w:rsidR="00E53E84">
        <w:rPr>
          <w:rFonts w:ascii="Times New Roman" w:hAnsi="Times New Roman" w:cs="Times New Roman"/>
          <w:spacing w:val="-2"/>
          <w:lang w:val="ru-RU"/>
        </w:rPr>
        <w:t>У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>частниками</w:t>
      </w:r>
      <w:r w:rsidR="00E53E84" w:rsidRPr="00E53E84">
        <w:rPr>
          <w:rFonts w:ascii="Times New Roman" w:hAnsi="Times New Roman" w:cs="Times New Roman"/>
          <w:spacing w:val="-2"/>
          <w:lang w:val="ru-RU"/>
        </w:rPr>
        <w:t xml:space="preserve"> </w:t>
      </w:r>
      <w:r w:rsidR="00E53E84">
        <w:rPr>
          <w:rFonts w:ascii="Times New Roman" w:hAnsi="Times New Roman" w:cs="Times New Roman"/>
          <w:spacing w:val="-2"/>
          <w:lang w:val="ru-RU"/>
        </w:rPr>
        <w:t>торгов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 xml:space="preserve"> после </w:t>
      </w:r>
      <w:r w:rsidR="00E53E84">
        <w:rPr>
          <w:rFonts w:ascii="Times New Roman" w:hAnsi="Times New Roman" w:cs="Times New Roman"/>
          <w:spacing w:val="-2"/>
          <w:lang w:val="ru-RU"/>
        </w:rPr>
        <w:t>подачи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 xml:space="preserve"> письменно</w:t>
      </w:r>
      <w:r w:rsidR="00E53E84">
        <w:rPr>
          <w:rFonts w:ascii="Times New Roman" w:hAnsi="Times New Roman" w:cs="Times New Roman"/>
          <w:spacing w:val="-2"/>
          <w:lang w:val="ru-RU"/>
        </w:rPr>
        <w:t>й заявки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 xml:space="preserve">  по </w:t>
      </w:r>
      <w:r w:rsidR="00E53E84">
        <w:rPr>
          <w:rFonts w:ascii="Times New Roman" w:hAnsi="Times New Roman" w:cs="Times New Roman"/>
          <w:spacing w:val="-2"/>
          <w:lang w:val="ru-RU"/>
        </w:rPr>
        <w:t xml:space="preserve">указанному 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>адресу ниже в пункте 10 (</w:t>
      </w:r>
      <w:r w:rsidR="00B97918" w:rsidRPr="00B97918">
        <w:rPr>
          <w:rFonts w:ascii="Times New Roman" w:hAnsi="Times New Roman" w:cs="Times New Roman"/>
          <w:spacing w:val="-2"/>
        </w:rPr>
        <w:t>i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>).</w:t>
      </w:r>
    </w:p>
    <w:p w14:paraId="2DEFFF49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2A86D7FE" w14:textId="19B44F0D" w:rsidR="00B97918" w:rsidRDefault="00B97918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spacing w:val="-2"/>
          <w:lang w:val="ru-RU"/>
        </w:rPr>
        <w:t xml:space="preserve">Конкурсные </w:t>
      </w:r>
      <w:r w:rsidR="00C73870">
        <w:rPr>
          <w:rFonts w:ascii="Times New Roman" w:hAnsi="Times New Roman" w:cs="Times New Roman"/>
          <w:spacing w:val="-2"/>
          <w:lang w:val="ru-RU"/>
        </w:rPr>
        <w:t>предложения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должны быть доставлены по </w:t>
      </w:r>
      <w:r w:rsidR="00C73870">
        <w:rPr>
          <w:rFonts w:ascii="Times New Roman" w:hAnsi="Times New Roman" w:cs="Times New Roman"/>
          <w:spacing w:val="-2"/>
          <w:lang w:val="ru-RU"/>
        </w:rPr>
        <w:t xml:space="preserve">указанному </w:t>
      </w:r>
      <w:r w:rsidRPr="00B97918">
        <w:rPr>
          <w:rFonts w:ascii="Times New Roman" w:hAnsi="Times New Roman" w:cs="Times New Roman"/>
          <w:spacing w:val="-2"/>
          <w:lang w:val="ru-RU"/>
        </w:rPr>
        <w:t>адресу ниже в пункте 10 (</w:t>
      </w:r>
      <w:r w:rsidRPr="00B97918">
        <w:rPr>
          <w:rFonts w:ascii="Times New Roman" w:hAnsi="Times New Roman" w:cs="Times New Roman"/>
          <w:spacing w:val="-2"/>
        </w:rPr>
        <w:t>ii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), не позднее 14:00 часов (по времени г. Душанбе) </w:t>
      </w:r>
      <w:r w:rsidR="001C1092" w:rsidRPr="005C2011">
        <w:rPr>
          <w:rFonts w:ascii="Times New Roman" w:hAnsi="Times New Roman" w:cs="Times New Roman"/>
          <w:spacing w:val="-2"/>
          <w:lang w:val="ru-RU"/>
        </w:rPr>
        <w:t>31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марта 2026 года.</w:t>
      </w:r>
      <w:r w:rsidRPr="00B97918">
        <w:rPr>
          <w:rFonts w:ascii="Times New Roman" w:hAnsi="Times New Roman" w:cs="Times New Roman"/>
          <w:spacing w:val="-2"/>
          <w:lang w:val="ru-RU"/>
        </w:rPr>
        <w:br/>
        <w:t>Подача заявок в электронном виде не допускается. Заявки, полученные с опозданием, рассматриваться не будут.</w:t>
      </w:r>
      <w:r w:rsidR="0005383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97918">
        <w:rPr>
          <w:rFonts w:ascii="Times New Roman" w:hAnsi="Times New Roman" w:cs="Times New Roman"/>
          <w:spacing w:val="-2"/>
          <w:lang w:val="ru-RU"/>
        </w:rPr>
        <w:t>Внешние конверты с пометкой «ОРИГИНАЛ ЗАЯВКИ», а также внутренние конверты с пометкой «ТЕХНИЧЕСКАЯ ЧАСТЬ» будут вскрыты публично в присутствии уполномоченных представителей участников и всех желающих по адресу, указанному в пункте 10 (</w:t>
      </w:r>
      <w:r w:rsidRPr="00B97918">
        <w:rPr>
          <w:rFonts w:ascii="Times New Roman" w:hAnsi="Times New Roman" w:cs="Times New Roman"/>
          <w:spacing w:val="-2"/>
        </w:rPr>
        <w:t>ii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), в 14:00 часов (по времени г. Душанбе) </w:t>
      </w:r>
      <w:r w:rsidR="00FF3258">
        <w:rPr>
          <w:rFonts w:ascii="Times New Roman" w:hAnsi="Times New Roman" w:cs="Times New Roman"/>
          <w:spacing w:val="-2"/>
        </w:rPr>
        <w:t>31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марта 2026 года.</w:t>
      </w:r>
      <w:r w:rsidRPr="00B97918">
        <w:rPr>
          <w:rFonts w:ascii="Times New Roman" w:hAnsi="Times New Roman" w:cs="Times New Roman"/>
          <w:spacing w:val="-2"/>
          <w:lang w:val="ru-RU"/>
        </w:rPr>
        <w:br/>
        <w:t>Все конверты с пометкой «ВТОРОЙ КОНВЕРТ: ФИНАНСОВАЯ ЧАСТЬ» вскрываться не будут и будут храниться у Заказчика в надёжных условиях до проведения второго публичного вскрытия.</w:t>
      </w:r>
    </w:p>
    <w:p w14:paraId="47EA3DD0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1218E8A5" w14:textId="0D0DEFC5" w:rsidR="00B97918" w:rsidRDefault="00B97918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B97918">
        <w:rPr>
          <w:rFonts w:ascii="Times New Roman" w:hAnsi="Times New Roman" w:cs="Times New Roman"/>
          <w:spacing w:val="-2"/>
          <w:lang w:val="ru-RU"/>
        </w:rPr>
        <w:t xml:space="preserve">Все </w:t>
      </w:r>
      <w:r w:rsidR="00947CF2">
        <w:rPr>
          <w:rFonts w:ascii="Times New Roman" w:hAnsi="Times New Roman" w:cs="Times New Roman"/>
          <w:spacing w:val="-2"/>
          <w:lang w:val="ru-RU"/>
        </w:rPr>
        <w:t>К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онкурсные </w:t>
      </w:r>
      <w:r w:rsidR="00947CF2">
        <w:rPr>
          <w:rFonts w:ascii="Times New Roman" w:hAnsi="Times New Roman" w:cs="Times New Roman"/>
          <w:spacing w:val="-2"/>
          <w:lang w:val="ru-RU"/>
        </w:rPr>
        <w:t>предложения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должны сопровождаться </w:t>
      </w:r>
      <w:r w:rsidR="00CC6F65">
        <w:rPr>
          <w:rFonts w:ascii="Times New Roman" w:hAnsi="Times New Roman" w:cs="Times New Roman"/>
          <w:spacing w:val="-2"/>
          <w:lang w:val="ru-RU"/>
        </w:rPr>
        <w:t xml:space="preserve">залоговым 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обеспечением заявки в размере </w:t>
      </w:r>
      <w:r w:rsidRPr="00B97918">
        <w:rPr>
          <w:rFonts w:ascii="Times New Roman" w:hAnsi="Times New Roman" w:cs="Times New Roman"/>
          <w:b/>
          <w:bCs/>
          <w:spacing w:val="-2"/>
          <w:lang w:val="ru-RU"/>
        </w:rPr>
        <w:t>80 000,00</w:t>
      </w:r>
      <w:r w:rsidRPr="00B97918">
        <w:rPr>
          <w:rFonts w:ascii="Times New Roman" w:hAnsi="Times New Roman" w:cs="Times New Roman"/>
          <w:spacing w:val="-2"/>
          <w:lang w:val="ru-RU"/>
        </w:rPr>
        <w:t xml:space="preserve"> долларов США (восемьдесят тысяч долларов США) либо эквивалентной суммой в любой свободно конвертируемой валюте.</w:t>
      </w:r>
    </w:p>
    <w:p w14:paraId="6D23E791" w14:textId="77777777" w:rsidR="00DD4244" w:rsidRPr="00B97918" w:rsidRDefault="00DD4244" w:rsidP="00DD4244">
      <w:pPr>
        <w:suppressAutoHyphens/>
        <w:spacing w:after="60"/>
        <w:ind w:left="720"/>
        <w:rPr>
          <w:rFonts w:ascii="Times New Roman" w:hAnsi="Times New Roman" w:cs="Times New Roman"/>
          <w:spacing w:val="-2"/>
          <w:lang w:val="ru-RU"/>
        </w:rPr>
      </w:pPr>
    </w:p>
    <w:p w14:paraId="60A1AC59" w14:textId="6270237B" w:rsidR="00B97918" w:rsidRDefault="00224B80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  <w:lang w:val="ru-RU"/>
        </w:rPr>
      </w:pPr>
      <w:r w:rsidRPr="00224B80">
        <w:rPr>
          <w:rFonts w:ascii="Times New Roman" w:hAnsi="Times New Roman" w:cs="Times New Roman"/>
          <w:spacing w:val="-2"/>
          <w:lang w:val="ru-RU"/>
        </w:rPr>
        <w:t>Обращается внимание на Положения о закупках, требующие от Заемщика раскрывать информацию о бенефициарном владении победившего участника торгов в рамках Уведомления о присуждении контракта, используя Форму раскрытия информации о бенефициарной собственности, включенную в тендерный документ</w:t>
      </w:r>
      <w:r w:rsidR="00B97918" w:rsidRPr="00B97918">
        <w:rPr>
          <w:rFonts w:ascii="Times New Roman" w:hAnsi="Times New Roman" w:cs="Times New Roman"/>
          <w:spacing w:val="-2"/>
          <w:lang w:val="ru-RU"/>
        </w:rPr>
        <w:t>.</w:t>
      </w:r>
    </w:p>
    <w:p w14:paraId="5D045641" w14:textId="77777777" w:rsidR="00224B80" w:rsidRDefault="00224B80" w:rsidP="00224B80">
      <w:pPr>
        <w:pStyle w:val="ListParagraph"/>
        <w:rPr>
          <w:spacing w:val="-2"/>
          <w:lang w:val="ru-RU"/>
        </w:rPr>
      </w:pPr>
    </w:p>
    <w:p w14:paraId="355DCB31" w14:textId="14023F0C" w:rsidR="00B97918" w:rsidRPr="00B97918" w:rsidRDefault="00224B80" w:rsidP="00B97918">
      <w:pPr>
        <w:numPr>
          <w:ilvl w:val="0"/>
          <w:numId w:val="3"/>
        </w:numPr>
        <w:suppressAutoHyphens/>
        <w:spacing w:after="60"/>
        <w:rPr>
          <w:rFonts w:ascii="Times New Roman" w:hAnsi="Times New Roman" w:cs="Times New Roman"/>
          <w:spacing w:val="-2"/>
        </w:rPr>
      </w:pPr>
      <w:r w:rsidRPr="00224B80">
        <w:rPr>
          <w:rFonts w:ascii="Times New Roman" w:hAnsi="Times New Roman" w:cs="Times New Roman"/>
          <w:spacing w:val="-2"/>
        </w:rPr>
        <w:t>Упомянутый выше адрес</w:t>
      </w:r>
      <w:r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24B80">
        <w:rPr>
          <w:rFonts w:ascii="Times New Roman" w:hAnsi="Times New Roman" w:cs="Times New Roman"/>
          <w:spacing w:val="-2"/>
        </w:rPr>
        <w:t>(а):</w:t>
      </w:r>
    </w:p>
    <w:p w14:paraId="067E430E" w14:textId="7230FECA" w:rsidR="0062709A" w:rsidRPr="005C2011" w:rsidRDefault="00B97918" w:rsidP="005C2011">
      <w:pPr>
        <w:pStyle w:val="ListParagraph"/>
        <w:numPr>
          <w:ilvl w:val="0"/>
          <w:numId w:val="4"/>
        </w:numPr>
        <w:suppressAutoHyphens/>
        <w:spacing w:after="60"/>
        <w:rPr>
          <w:spacing w:val="-2"/>
          <w:lang w:val="ru-RU"/>
        </w:rPr>
      </w:pPr>
      <w:r w:rsidRPr="005C2011">
        <w:rPr>
          <w:b/>
          <w:bCs/>
          <w:i/>
          <w:iCs/>
          <w:spacing w:val="-2"/>
          <w:lang w:val="ru-RU"/>
        </w:rPr>
        <w:t>Для пунктов 5 и 6:</w:t>
      </w:r>
      <w:r w:rsidRPr="005C2011">
        <w:rPr>
          <w:spacing w:val="-2"/>
          <w:lang w:val="ru-RU"/>
        </w:rPr>
        <w:br/>
        <w:t>ОАО «Памир Энерджи»</w:t>
      </w:r>
      <w:r w:rsidRPr="005C2011">
        <w:rPr>
          <w:spacing w:val="-2"/>
          <w:lang w:val="ru-RU"/>
        </w:rPr>
        <w:br/>
        <w:t>ул. Гулмамадова, 75</w:t>
      </w:r>
      <w:r w:rsidRPr="005C2011">
        <w:rPr>
          <w:spacing w:val="-2"/>
          <w:lang w:val="ru-RU"/>
        </w:rPr>
        <w:br/>
        <w:t xml:space="preserve">736100, г. Хорог, </w:t>
      </w:r>
      <w:r w:rsidR="0062709A" w:rsidRPr="005C2011">
        <w:rPr>
          <w:spacing w:val="-2"/>
          <w:lang w:val="ru-RU"/>
        </w:rPr>
        <w:t>ГБАО</w:t>
      </w:r>
      <w:r w:rsidRPr="005C2011">
        <w:rPr>
          <w:spacing w:val="-2"/>
          <w:lang w:val="ru-RU"/>
        </w:rPr>
        <w:t>, Республика Таджикистан</w:t>
      </w:r>
      <w:r w:rsidRPr="005C2011">
        <w:rPr>
          <w:spacing w:val="-2"/>
          <w:lang w:val="ru-RU"/>
        </w:rPr>
        <w:br/>
        <w:t xml:space="preserve">Электронная почта: </w:t>
      </w:r>
      <w:hyperlink r:id="rId14" w:history="1">
        <w:r w:rsidR="00224B80" w:rsidRPr="0062709A">
          <w:rPr>
            <w:rStyle w:val="Hyperlink"/>
            <w:spacing w:val="-2"/>
          </w:rPr>
          <w:t>dilkash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kirgizbekova</w:t>
        </w:r>
        <w:r w:rsidR="00224B80" w:rsidRPr="0062709A">
          <w:rPr>
            <w:rStyle w:val="Hyperlink"/>
            <w:spacing w:val="-2"/>
            <w:lang w:val="ru-RU"/>
          </w:rPr>
          <w:t>@</w:t>
        </w:r>
        <w:r w:rsidR="00224B80" w:rsidRPr="0062709A">
          <w:rPr>
            <w:rStyle w:val="Hyperlink"/>
            <w:spacing w:val="-2"/>
          </w:rPr>
          <w:t>pamirenergy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com</w:t>
        </w:r>
      </w:hyperlink>
      <w:r w:rsidR="00224B80" w:rsidRPr="005C2011">
        <w:rPr>
          <w:spacing w:val="-2"/>
          <w:lang w:val="ru-RU"/>
        </w:rPr>
        <w:t xml:space="preserve"> </w:t>
      </w:r>
      <w:r w:rsidRPr="005C2011">
        <w:rPr>
          <w:spacing w:val="-2"/>
          <w:lang w:val="ru-RU"/>
        </w:rPr>
        <w:br/>
        <w:t>копи</w:t>
      </w:r>
      <w:r w:rsidR="0062709A">
        <w:rPr>
          <w:spacing w:val="-2"/>
          <w:lang w:val="ru-RU"/>
        </w:rPr>
        <w:t>и</w:t>
      </w:r>
      <w:r w:rsidRPr="005C2011">
        <w:rPr>
          <w:spacing w:val="-2"/>
          <w:lang w:val="ru-RU"/>
        </w:rPr>
        <w:t xml:space="preserve">: </w:t>
      </w:r>
      <w:hyperlink r:id="rId15" w:history="1">
        <w:r w:rsidR="00224B80" w:rsidRPr="0062709A">
          <w:rPr>
            <w:rStyle w:val="Hyperlink"/>
            <w:spacing w:val="-2"/>
          </w:rPr>
          <w:t>ubaid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khujanazarov</w:t>
        </w:r>
        <w:r w:rsidR="00224B80" w:rsidRPr="0062709A">
          <w:rPr>
            <w:rStyle w:val="Hyperlink"/>
            <w:spacing w:val="-2"/>
            <w:lang w:val="ru-RU"/>
          </w:rPr>
          <w:t>@</w:t>
        </w:r>
        <w:r w:rsidR="00224B80" w:rsidRPr="0062709A">
          <w:rPr>
            <w:rStyle w:val="Hyperlink"/>
            <w:spacing w:val="-2"/>
          </w:rPr>
          <w:t>pamirenergy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com</w:t>
        </w:r>
      </w:hyperlink>
      <w:r w:rsidR="00224B80" w:rsidRPr="005C2011">
        <w:rPr>
          <w:spacing w:val="-2"/>
          <w:lang w:val="ru-RU"/>
        </w:rPr>
        <w:t xml:space="preserve"> </w:t>
      </w:r>
      <w:r w:rsidRPr="005C2011">
        <w:rPr>
          <w:spacing w:val="-2"/>
          <w:lang w:val="ru-RU"/>
        </w:rPr>
        <w:t>,</w:t>
      </w:r>
    </w:p>
    <w:p w14:paraId="6A48F01D" w14:textId="6302A4DC" w:rsidR="00B97918" w:rsidRDefault="0062709A" w:rsidP="0062709A">
      <w:pPr>
        <w:pStyle w:val="ListParagraph"/>
        <w:suppressAutoHyphens/>
        <w:spacing w:after="60"/>
        <w:ind w:left="1080"/>
        <w:rPr>
          <w:spacing w:val="-2"/>
          <w:lang w:val="ru-RU"/>
        </w:rPr>
      </w:pPr>
      <w:r>
        <w:rPr>
          <w:b/>
          <w:bCs/>
          <w:i/>
          <w:iCs/>
          <w:spacing w:val="-2"/>
          <w:lang w:val="ru-RU"/>
        </w:rPr>
        <w:t xml:space="preserve">            </w:t>
      </w:r>
      <w:r w:rsidR="00B97918" w:rsidRPr="005C2011">
        <w:rPr>
          <w:spacing w:val="-2"/>
          <w:lang w:val="ru-RU"/>
        </w:rPr>
        <w:t xml:space="preserve"> </w:t>
      </w:r>
      <w:r w:rsidR="009355A6">
        <w:rPr>
          <w:spacing w:val="-2"/>
          <w:lang w:val="ru-RU"/>
        </w:rPr>
        <w:t xml:space="preserve">  </w:t>
      </w:r>
      <w:hyperlink r:id="rId16" w:history="1">
        <w:r w:rsidR="00224B80" w:rsidRPr="0062709A">
          <w:rPr>
            <w:rStyle w:val="Hyperlink"/>
            <w:spacing w:val="-2"/>
          </w:rPr>
          <w:t>nazira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khaydarova</w:t>
        </w:r>
        <w:r w:rsidR="00224B80" w:rsidRPr="0062709A">
          <w:rPr>
            <w:rStyle w:val="Hyperlink"/>
            <w:spacing w:val="-2"/>
            <w:lang w:val="ru-RU"/>
          </w:rPr>
          <w:t>@</w:t>
        </w:r>
        <w:r w:rsidR="00224B80" w:rsidRPr="0062709A">
          <w:rPr>
            <w:rStyle w:val="Hyperlink"/>
            <w:spacing w:val="-2"/>
          </w:rPr>
          <w:t>pamirenergy</w:t>
        </w:r>
        <w:r w:rsidR="00224B80" w:rsidRPr="0062709A">
          <w:rPr>
            <w:rStyle w:val="Hyperlink"/>
            <w:spacing w:val="-2"/>
            <w:lang w:val="ru-RU"/>
          </w:rPr>
          <w:t>.</w:t>
        </w:r>
        <w:r w:rsidR="00224B80" w:rsidRPr="0062709A">
          <w:rPr>
            <w:rStyle w:val="Hyperlink"/>
            <w:spacing w:val="-2"/>
          </w:rPr>
          <w:t>com</w:t>
        </w:r>
      </w:hyperlink>
      <w:r w:rsidR="00B97918" w:rsidRPr="005C2011">
        <w:rPr>
          <w:spacing w:val="-2"/>
          <w:lang w:val="ru-RU"/>
        </w:rPr>
        <w:br/>
        <w:t xml:space="preserve">Веб-сайт: </w:t>
      </w:r>
      <w:hyperlink r:id="rId17" w:tgtFrame="_new" w:history="1">
        <w:r w:rsidR="00B97918" w:rsidRPr="0062709A">
          <w:rPr>
            <w:rStyle w:val="Hyperlink"/>
            <w:spacing w:val="-2"/>
          </w:rPr>
          <w:t>www</w:t>
        </w:r>
        <w:r w:rsidR="00B97918" w:rsidRPr="0062709A">
          <w:rPr>
            <w:rStyle w:val="Hyperlink"/>
            <w:spacing w:val="-2"/>
            <w:lang w:val="ru-RU"/>
          </w:rPr>
          <w:t>.</w:t>
        </w:r>
        <w:r w:rsidR="00B97918" w:rsidRPr="0062709A">
          <w:rPr>
            <w:rStyle w:val="Hyperlink"/>
            <w:spacing w:val="-2"/>
          </w:rPr>
          <w:t>pamirenergy</w:t>
        </w:r>
        <w:r w:rsidR="00B97918" w:rsidRPr="0062709A">
          <w:rPr>
            <w:rStyle w:val="Hyperlink"/>
            <w:spacing w:val="-2"/>
            <w:lang w:val="ru-RU"/>
          </w:rPr>
          <w:t>.</w:t>
        </w:r>
        <w:r w:rsidR="00B97918" w:rsidRPr="0062709A">
          <w:rPr>
            <w:rStyle w:val="Hyperlink"/>
            <w:spacing w:val="-2"/>
          </w:rPr>
          <w:t>com</w:t>
        </w:r>
      </w:hyperlink>
    </w:p>
    <w:p w14:paraId="7E315822" w14:textId="77777777" w:rsidR="009355A6" w:rsidRPr="005C2011" w:rsidRDefault="009355A6" w:rsidP="005C2011">
      <w:pPr>
        <w:pStyle w:val="ListParagraph"/>
        <w:suppressAutoHyphens/>
        <w:spacing w:after="60"/>
        <w:ind w:left="1080"/>
        <w:rPr>
          <w:spacing w:val="-2"/>
          <w:lang w:val="ru-RU"/>
        </w:rPr>
      </w:pPr>
    </w:p>
    <w:p w14:paraId="758DE424" w14:textId="2ECABAF1" w:rsidR="009355A6" w:rsidRPr="005C2011" w:rsidRDefault="00B97918" w:rsidP="005C2011">
      <w:pPr>
        <w:suppressAutoHyphens/>
        <w:spacing w:after="60"/>
        <w:ind w:left="450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0"/>
          <w:lang w:val="ru-RU"/>
        </w:rPr>
      </w:pPr>
      <w:r w:rsidRPr="005C201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0"/>
          <w:lang w:val="ru-RU"/>
        </w:rPr>
        <w:t xml:space="preserve">(ii) </w:t>
      </w:r>
      <w:r w:rsidR="009355A6" w:rsidRPr="005C201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0"/>
          <w:lang w:val="ru-RU"/>
        </w:rPr>
        <w:t xml:space="preserve">     </w:t>
      </w:r>
      <w:r w:rsidRPr="005C201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0"/>
          <w:lang w:val="ru-RU"/>
        </w:rPr>
        <w:t>Для пункта 7 — адрес подачи и вскрытия заявок:</w:t>
      </w:r>
    </w:p>
    <w:p w14:paraId="0B307629" w14:textId="1586F5BC" w:rsidR="00B97918" w:rsidRPr="005C2011" w:rsidRDefault="00B97918" w:rsidP="005C2011">
      <w:pPr>
        <w:suppressAutoHyphens/>
        <w:spacing w:after="60"/>
        <w:ind w:left="1080"/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</w:pP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br/>
        <w:t>Государственный комитет по инвестициям и управлению государственным имуществом</w:t>
      </w: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br/>
        <w:t>Республики Таджикистан</w:t>
      </w: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br/>
      </w: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lastRenderedPageBreak/>
        <w:t>Адрес: проспект Рудаки, 40, 2 этаж, кабинет 23</w:t>
      </w: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br/>
        <w:t>г. Душанбе, Республика Таджикистан, 734025</w:t>
      </w:r>
    </w:p>
    <w:p w14:paraId="4CBCBE2F" w14:textId="72367A41" w:rsidR="008C1CDA" w:rsidRPr="005C2011" w:rsidRDefault="009355A6" w:rsidP="005C2011">
      <w:pPr>
        <w:suppressAutoHyphens/>
        <w:spacing w:after="60"/>
        <w:ind w:left="1080"/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</w:pPr>
      <w:r w:rsidRPr="005C2011">
        <w:rPr>
          <w:rFonts w:ascii="Times New Roman" w:eastAsia="Times New Roman" w:hAnsi="Times New Roman" w:cs="Times New Roman"/>
          <w:spacing w:val="-2"/>
          <w:sz w:val="24"/>
          <w:szCs w:val="20"/>
          <w:lang w:val="ru-RU"/>
        </w:rPr>
        <w:t>Тел: + 992 372218384</w:t>
      </w:r>
    </w:p>
    <w:sectPr w:rsidR="008C1CDA" w:rsidRPr="005C2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41B6" w14:textId="77777777" w:rsidR="00420EB2" w:rsidRDefault="00420EB2" w:rsidP="009A7B64">
      <w:pPr>
        <w:spacing w:after="0" w:line="240" w:lineRule="auto"/>
      </w:pPr>
      <w:r>
        <w:separator/>
      </w:r>
    </w:p>
  </w:endnote>
  <w:endnote w:type="continuationSeparator" w:id="0">
    <w:p w14:paraId="7CC1AA24" w14:textId="77777777" w:rsidR="00420EB2" w:rsidRDefault="00420EB2" w:rsidP="009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FB29" w14:textId="77777777" w:rsidR="00420EB2" w:rsidRDefault="00420EB2" w:rsidP="009A7B64">
      <w:pPr>
        <w:spacing w:after="0" w:line="240" w:lineRule="auto"/>
      </w:pPr>
      <w:r>
        <w:separator/>
      </w:r>
    </w:p>
  </w:footnote>
  <w:footnote w:type="continuationSeparator" w:id="0">
    <w:p w14:paraId="39E2AD11" w14:textId="77777777" w:rsidR="00420EB2" w:rsidRDefault="00420EB2" w:rsidP="009A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1DBC"/>
    <w:multiLevelType w:val="hybridMultilevel"/>
    <w:tmpl w:val="477495CC"/>
    <w:lvl w:ilvl="0" w:tplc="3FDAFB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1514"/>
    <w:multiLevelType w:val="hybridMultilevel"/>
    <w:tmpl w:val="D64242DE"/>
    <w:lvl w:ilvl="0" w:tplc="3E0831B8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4703B"/>
    <w:multiLevelType w:val="hybridMultilevel"/>
    <w:tmpl w:val="DEAE5C3A"/>
    <w:lvl w:ilvl="0" w:tplc="D834F41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1A00"/>
    <w:multiLevelType w:val="multilevel"/>
    <w:tmpl w:val="3D40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954930">
    <w:abstractNumId w:val="1"/>
  </w:num>
  <w:num w:numId="2" w16cid:durableId="224488122">
    <w:abstractNumId w:val="0"/>
  </w:num>
  <w:num w:numId="3" w16cid:durableId="456066014">
    <w:abstractNumId w:val="3"/>
  </w:num>
  <w:num w:numId="4" w16cid:durableId="159023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5"/>
    <w:rsid w:val="00031EB2"/>
    <w:rsid w:val="00053832"/>
    <w:rsid w:val="00072789"/>
    <w:rsid w:val="000A3ADE"/>
    <w:rsid w:val="00155319"/>
    <w:rsid w:val="0019417C"/>
    <w:rsid w:val="001C1092"/>
    <w:rsid w:val="0021526C"/>
    <w:rsid w:val="00224B80"/>
    <w:rsid w:val="0027247E"/>
    <w:rsid w:val="00335FDD"/>
    <w:rsid w:val="003677BF"/>
    <w:rsid w:val="003B374F"/>
    <w:rsid w:val="003B46C9"/>
    <w:rsid w:val="00402A5F"/>
    <w:rsid w:val="00404785"/>
    <w:rsid w:val="00420EB2"/>
    <w:rsid w:val="0042322F"/>
    <w:rsid w:val="00434F9A"/>
    <w:rsid w:val="0047488C"/>
    <w:rsid w:val="004B6BFE"/>
    <w:rsid w:val="00522DCC"/>
    <w:rsid w:val="00526CC9"/>
    <w:rsid w:val="005A0685"/>
    <w:rsid w:val="005C2011"/>
    <w:rsid w:val="005E391C"/>
    <w:rsid w:val="0062709A"/>
    <w:rsid w:val="00663257"/>
    <w:rsid w:val="0069329B"/>
    <w:rsid w:val="006E3338"/>
    <w:rsid w:val="00752A1D"/>
    <w:rsid w:val="007A1F7F"/>
    <w:rsid w:val="008064DE"/>
    <w:rsid w:val="00813D97"/>
    <w:rsid w:val="008C1CDA"/>
    <w:rsid w:val="00910F4A"/>
    <w:rsid w:val="009225D0"/>
    <w:rsid w:val="009355A6"/>
    <w:rsid w:val="00947CF2"/>
    <w:rsid w:val="009A7B64"/>
    <w:rsid w:val="009E2C76"/>
    <w:rsid w:val="00A537B8"/>
    <w:rsid w:val="00B036A5"/>
    <w:rsid w:val="00B54469"/>
    <w:rsid w:val="00B91113"/>
    <w:rsid w:val="00B97918"/>
    <w:rsid w:val="00BE4953"/>
    <w:rsid w:val="00C73870"/>
    <w:rsid w:val="00C950BB"/>
    <w:rsid w:val="00CA19F9"/>
    <w:rsid w:val="00CC6F65"/>
    <w:rsid w:val="00D42234"/>
    <w:rsid w:val="00D909B9"/>
    <w:rsid w:val="00DD4244"/>
    <w:rsid w:val="00DE4644"/>
    <w:rsid w:val="00E059E0"/>
    <w:rsid w:val="00E26CF6"/>
    <w:rsid w:val="00E53E84"/>
    <w:rsid w:val="00E96602"/>
    <w:rsid w:val="00EE2EB2"/>
    <w:rsid w:val="00FB6AB6"/>
    <w:rsid w:val="00FC445F"/>
    <w:rsid w:val="00FE00D5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3C6AD"/>
  <w15:chartTrackingRefBased/>
  <w15:docId w15:val="{25E52C4E-D1F6-4F89-A55C-62ECA0EA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0D5"/>
    <w:rPr>
      <w:b/>
      <w:bCs/>
    </w:rPr>
  </w:style>
  <w:style w:type="character" w:styleId="Emphasis">
    <w:name w:val="Emphasis"/>
    <w:basedOn w:val="DefaultParagraphFont"/>
    <w:uiPriority w:val="20"/>
    <w:qFormat/>
    <w:rsid w:val="00FE00D5"/>
    <w:rPr>
      <w:i/>
      <w:iCs/>
    </w:rPr>
  </w:style>
  <w:style w:type="character" w:styleId="CommentReference">
    <w:name w:val="annotation reference"/>
    <w:basedOn w:val="DefaultParagraphFont"/>
    <w:unhideWhenUsed/>
    <w:rsid w:val="00FE00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0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0D5"/>
    <w:pPr>
      <w:spacing w:after="0" w:line="240" w:lineRule="auto"/>
    </w:pPr>
  </w:style>
  <w:style w:type="paragraph" w:customStyle="1" w:styleId="Heading1a">
    <w:name w:val="Heading 1a"/>
    <w:rsid w:val="0015531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,List1,Numbered Indented Te"/>
    <w:basedOn w:val="Normal"/>
    <w:link w:val="ListParagraphChar"/>
    <w:qFormat/>
    <w:rsid w:val="00072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DB Paragraph Char,lp1 Char,Bullet Paragraph Char,List Paragraph nowy Char,Bullets Char,References Char,List Paragraph1 Char,ANNEX Char"/>
    <w:basedOn w:val="DefaultParagraphFont"/>
    <w:link w:val="ListParagraph"/>
    <w:qFormat/>
    <w:rsid w:val="0007278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3677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785"/>
    <w:rPr>
      <w:color w:val="605E5C"/>
      <w:shd w:val="clear" w:color="auto" w:fill="E1DFDD"/>
    </w:rPr>
  </w:style>
  <w:style w:type="character" w:customStyle="1" w:styleId="a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uiPriority w:val="34"/>
    <w:qFormat/>
    <w:rsid w:val="00CA19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baid.khujanazarov@pamirenerg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pamirenerg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zira.khaydarova@pamirenerg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ubaid.khujanazarov@pamirenergy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lkash.kirgizbekova@pamir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3BAFA-4A1F-41C4-B67E-AA98FDE30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98F2-F2B0-41FC-B6DE-598263922D19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0BA426B6-7A41-4064-9EC9-E9FBF6871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Nakuya Musoke Munanura</dc:creator>
  <cp:keywords/>
  <dc:description/>
  <cp:lastModifiedBy>Dilkash Kirgizbekova</cp:lastModifiedBy>
  <cp:revision>6</cp:revision>
  <dcterms:created xsi:type="dcterms:W3CDTF">2026-02-06T11:13:00Z</dcterms:created>
  <dcterms:modified xsi:type="dcterms:W3CDTF">2026-02-06T11:19:00Z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180611af-f362-4b7a-b0d9-9e3f38bf6652</vt:lpwstr>
  </property>
</Properties>
</file>