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45F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Request for Proposal</w:t>
      </w:r>
    </w:p>
    <w:p w14:paraId="06E50672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Information Systems</w:t>
      </w:r>
    </w:p>
    <w:p w14:paraId="1B34F971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(Design, Supply and Installation)</w:t>
      </w:r>
    </w:p>
    <w:p w14:paraId="5A52161A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</w:p>
    <w:p w14:paraId="1A26CA2D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(Without Prequalification)</w:t>
      </w:r>
    </w:p>
    <w:p w14:paraId="5D26D4F2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</w:p>
    <w:p w14:paraId="35C4356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RFP No: MOF/FPSDP/G/RFP/2026-01</w:t>
      </w:r>
    </w:p>
    <w:p w14:paraId="4340D8E7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Contract title: Design and Development of Payout Software, Testing, Training,</w:t>
      </w:r>
    </w:p>
    <w:p w14:paraId="29CDE9C4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Hardware Supply and Installation, and Commissioning of the Management</w:t>
      </w:r>
    </w:p>
    <w:p w14:paraId="5B8DC17E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Information System (MIS) for the Deposit and Savings Insurance Fund of Tajikistan</w:t>
      </w:r>
    </w:p>
    <w:p w14:paraId="6844EEF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(DSIFT).</w:t>
      </w:r>
    </w:p>
    <w:p w14:paraId="378F6A2B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Project: Financial and Private Sector Development Project (TFPSDP)</w:t>
      </w:r>
    </w:p>
    <w:p w14:paraId="13E8CC9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Client: State Institution “Project Implementation Unit for Access to Green and</w:t>
      </w:r>
    </w:p>
    <w:p w14:paraId="64FC7B17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Rural Development Finance” under the Ministry of Finance of the Republic of</w:t>
      </w:r>
    </w:p>
    <w:p w14:paraId="450B05D6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Tajikistan</w:t>
      </w:r>
    </w:p>
    <w:p w14:paraId="52EBAC79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Country: Republic of Tajikistan</w:t>
      </w:r>
    </w:p>
    <w:p w14:paraId="36446D9B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Issued on: October 09, 2026</w:t>
      </w:r>
    </w:p>
    <w:p w14:paraId="7A2DB05E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1. Republic of Tajikistan (the Recipient) has received grant funds (the “Grant”) from the</w:t>
      </w:r>
    </w:p>
    <w:p w14:paraId="45D3F6EA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International Development Association (IDA) (the “Bank”) toward the cost of the Financial</w:t>
      </w:r>
    </w:p>
    <w:p w14:paraId="6FB45715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and Private Sector Development Project (FPSDP</w:t>
      </w:r>
      <w:proofErr w:type="gramStart"/>
      <w:r w:rsidRPr="00BF132E">
        <w:rPr>
          <w:lang w:val="en-US"/>
        </w:rPr>
        <w:t>).The</w:t>
      </w:r>
      <w:proofErr w:type="gramEnd"/>
      <w:r w:rsidRPr="00BF132E">
        <w:rPr>
          <w:lang w:val="en-US"/>
        </w:rPr>
        <w:t xml:space="preserve"> State Institution “Project</w:t>
      </w:r>
    </w:p>
    <w:p w14:paraId="747DA5EE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Implementation Unit for Access to Green and Rural Development Finance” under the</w:t>
      </w:r>
    </w:p>
    <w:p w14:paraId="13538B7B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Ministry of Finance of the Republic of Tajikistan (“the Client”), an implementing agency for</w:t>
      </w:r>
    </w:p>
    <w:p w14:paraId="071AB671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the project, intends to apply a portion of the proceeds of the Grant to eligible payments under</w:t>
      </w:r>
    </w:p>
    <w:p w14:paraId="26D5CED7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the contract for which this Request for Proposals is issued. Payments by the Bank will be</w:t>
      </w:r>
    </w:p>
    <w:p w14:paraId="736CD40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made only at the request of the Client and upon approval by the Bank, and will be subject, in</w:t>
      </w:r>
    </w:p>
    <w:p w14:paraId="310E62FD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all respects, to the terms and conditions of the financing agreement. The financing agreement</w:t>
      </w:r>
    </w:p>
    <w:p w14:paraId="0FF84CF8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prohibits a withdrawal from the grant account for the purpose of any payment to persons or</w:t>
      </w:r>
    </w:p>
    <w:p w14:paraId="43AD7D64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entities, or for any import of goods, if such payment or import, to the knowledge of the Bank,</w:t>
      </w:r>
    </w:p>
    <w:p w14:paraId="71B0411D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is prohibited by a decision of the United Nations Security council taken under Chapter VII</w:t>
      </w:r>
    </w:p>
    <w:p w14:paraId="11BEE2EF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lastRenderedPageBreak/>
        <w:t>of the Charter of the United Nations. No party other than the Client shall derive any rights</w:t>
      </w:r>
    </w:p>
    <w:p w14:paraId="6314A5CA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from the financing agreement or have any claims to the proceeds of the grant.</w:t>
      </w:r>
    </w:p>
    <w:p w14:paraId="2A2934B7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2. The Client now invites sealed Proposals from eligible Proposers for Design and development</w:t>
      </w:r>
    </w:p>
    <w:p w14:paraId="09D80D67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of payout software, testing, training, Supply and Installation of the Hardware, and</w:t>
      </w:r>
    </w:p>
    <w:p w14:paraId="4086CF62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Commissioning of the Management Information System (MIS) for the Deposit and Savings</w:t>
      </w:r>
    </w:p>
    <w:p w14:paraId="0ECEA777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Insurance Fund of Tajikistan (DSIFT). State Institution “Project Implementation Unit for</w:t>
      </w:r>
    </w:p>
    <w:p w14:paraId="28FB30F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Access to Green and Rural Development Finance” under the Ministry of Finance of the</w:t>
      </w:r>
    </w:p>
    <w:p w14:paraId="47911D36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Republic of Tajikistan. The technical and performance requirements of the system are</w:t>
      </w:r>
    </w:p>
    <w:p w14:paraId="251A7909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detailed in Section VII of the bidding document.</w:t>
      </w:r>
    </w:p>
    <w:p w14:paraId="03A20EA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</w:p>
    <w:p w14:paraId="7B1837D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2</w:t>
      </w:r>
    </w:p>
    <w:p w14:paraId="6B221408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</w:p>
    <w:p w14:paraId="15675F49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3. The procurement process will be conducted through international competitive procurement</w:t>
      </w:r>
    </w:p>
    <w:p w14:paraId="39BF280C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using Request for Proposals (RFP) as specified in the World Bank’s “Procurement</w:t>
      </w:r>
    </w:p>
    <w:p w14:paraId="7570147F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Regulations for IPF Borrowers” dated July 2016 and revised in September 2023</w:t>
      </w:r>
    </w:p>
    <w:p w14:paraId="67CF388E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(“Procurement Regulations”), and is open to all eligible Proposers as defined in the</w:t>
      </w:r>
    </w:p>
    <w:p w14:paraId="13B9997F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Procurement Regulations.</w:t>
      </w:r>
    </w:p>
    <w:p w14:paraId="524264EB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4. Interested eligible Proposers may obtain further information and inspect the Request for</w:t>
      </w:r>
    </w:p>
    <w:p w14:paraId="582665A9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Proposals document during office hours, 08:00 to 17:00, at the address specified in para 9</w:t>
      </w:r>
    </w:p>
    <w:p w14:paraId="5416D98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below.</w:t>
      </w:r>
    </w:p>
    <w:p w14:paraId="0BA35D9F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https://docs.google.com/document/d/1lWAxR6CcIhs34qOxlm2oNPtUdxlSVHWG/edit</w:t>
      </w:r>
    </w:p>
    <w:p w14:paraId="154B46E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5. The Request for proposals document in English may be downloaded using the link below:</w:t>
      </w:r>
    </w:p>
    <w:p w14:paraId="03EAB60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Link:</w:t>
      </w:r>
    </w:p>
    <w:p w14:paraId="5E54E16F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https://docs.google.com/document/d/1lWAxR6CcIhs34qOxlm2oNPtUdxlSVHWG/edit</w:t>
      </w:r>
    </w:p>
    <w:p w14:paraId="79594B71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6. Proposals must be delivered to the address given in para 9 below on or before 14:00 (Local</w:t>
      </w:r>
    </w:p>
    <w:p w14:paraId="71B0325F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time). Electronic procurement will not be permitted. Late Proposals will be rejected. The outer</w:t>
      </w:r>
    </w:p>
    <w:p w14:paraId="0F895E5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lastRenderedPageBreak/>
        <w:t>Proposal envelopes marked “ORIGINAL PROPOSAL”, and the inner envelopes marked</w:t>
      </w:r>
    </w:p>
    <w:p w14:paraId="23F45AB7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“TECHNICAL PART” will be publicly opened in the presence of the Proposers’ designated</w:t>
      </w:r>
    </w:p>
    <w:p w14:paraId="7048D9AC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representatives and anyone who chooses to attend at the address given in para 9 below, on</w:t>
      </w:r>
    </w:p>
    <w:p w14:paraId="35D3885B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14:00, (local time) on 19 November 2026. All envelopes marked “FINANCIAL PART” shall</w:t>
      </w:r>
    </w:p>
    <w:p w14:paraId="0F22E20E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remain unopened and will be held in safe custody of the Purchaser until the second public</w:t>
      </w:r>
    </w:p>
    <w:p w14:paraId="4846E224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Proposals opening.</w:t>
      </w:r>
    </w:p>
    <w:p w14:paraId="625E5B9D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7. All Proposals must be accompanied by a Proposal Security of US$ 17 000.00 or the</w:t>
      </w:r>
    </w:p>
    <w:p w14:paraId="58ED7C6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equivalent amount in local or any other freely convertible currency.</w:t>
      </w:r>
    </w:p>
    <w:p w14:paraId="29C9C07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8. Attention is drawn to the Procurement Regulations requiring the Borrower to disclose</w:t>
      </w:r>
    </w:p>
    <w:p w14:paraId="3BE8D77D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information on the successful Proposer’s beneficial ownership, as part of the Contract Award</w:t>
      </w:r>
    </w:p>
    <w:p w14:paraId="6E9FBCD6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Notice, using the Beneficial Ownership Disclosure Form as included in the request for proposal</w:t>
      </w:r>
    </w:p>
    <w:p w14:paraId="011C433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document.</w:t>
      </w:r>
    </w:p>
    <w:p w14:paraId="344AACE8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9. The address (es) referred to above (are):</w:t>
      </w:r>
    </w:p>
    <w:p w14:paraId="2FD80EA9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For submission and opening of the Proposals:</w:t>
      </w:r>
    </w:p>
    <w:p w14:paraId="0EB7283A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1. Under paras 4</w:t>
      </w:r>
    </w:p>
    <w:p w14:paraId="238EE518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 xml:space="preserve">35 </w:t>
      </w:r>
      <w:proofErr w:type="spellStart"/>
      <w:r w:rsidRPr="00BF132E">
        <w:rPr>
          <w:lang w:val="en-US"/>
        </w:rPr>
        <w:t>Sheroz</w:t>
      </w:r>
      <w:proofErr w:type="spellEnd"/>
      <w:r w:rsidRPr="00BF132E">
        <w:rPr>
          <w:lang w:val="en-US"/>
        </w:rPr>
        <w:t xml:space="preserve"> Str., (building of the Ministry of Finance, 7th floor), Dushanbe, Tajikistan.</w:t>
      </w:r>
    </w:p>
    <w:p w14:paraId="3BF78566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Tel.: +992 37 227-67-87</w:t>
      </w:r>
    </w:p>
    <w:p w14:paraId="21C57AAD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2. Under para 6.</w:t>
      </w:r>
    </w:p>
    <w:p w14:paraId="30000E20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The State Committee on Investments and State Property Management of the Republic</w:t>
      </w:r>
    </w:p>
    <w:p w14:paraId="0D2A9BD9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of Tajikistan</w:t>
      </w:r>
    </w:p>
    <w:p w14:paraId="36A98C7B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 xml:space="preserve">Street address: 40 </w:t>
      </w:r>
      <w:proofErr w:type="spellStart"/>
      <w:r w:rsidRPr="00BF132E">
        <w:rPr>
          <w:lang w:val="en-US"/>
        </w:rPr>
        <w:t>Rudaki</w:t>
      </w:r>
      <w:proofErr w:type="spellEnd"/>
      <w:r w:rsidRPr="00BF132E">
        <w:rPr>
          <w:lang w:val="en-US"/>
        </w:rPr>
        <w:t xml:space="preserve"> Avenue, 2nd floor, room No.23, Tender unit</w:t>
      </w:r>
    </w:p>
    <w:p w14:paraId="217F0A73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City: Dushanbe</w:t>
      </w:r>
    </w:p>
    <w:p w14:paraId="21C0A75C" w14:textId="77777777" w:rsidR="00BF132E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Postal code: 734025</w:t>
      </w:r>
    </w:p>
    <w:p w14:paraId="274CF973" w14:textId="76E13622" w:rsidR="00F12C76" w:rsidRPr="00BF132E" w:rsidRDefault="00BF132E" w:rsidP="00BF132E">
      <w:pPr>
        <w:spacing w:after="0"/>
        <w:ind w:firstLine="709"/>
        <w:jc w:val="both"/>
        <w:rPr>
          <w:lang w:val="en-US"/>
        </w:rPr>
      </w:pPr>
      <w:r w:rsidRPr="00BF132E">
        <w:rPr>
          <w:lang w:val="en-US"/>
        </w:rPr>
        <w:t>Country: Republic of Tajikistan</w:t>
      </w:r>
    </w:p>
    <w:sectPr w:rsidR="00F12C76" w:rsidRPr="00BF132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68"/>
    <w:rsid w:val="00096168"/>
    <w:rsid w:val="004A4E94"/>
    <w:rsid w:val="00563E40"/>
    <w:rsid w:val="006C0B77"/>
    <w:rsid w:val="008242FF"/>
    <w:rsid w:val="00870751"/>
    <w:rsid w:val="00922C48"/>
    <w:rsid w:val="00B915B7"/>
    <w:rsid w:val="00BF132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44905-8CD7-464A-A153-14915559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96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1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1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1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1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1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1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1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16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61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616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616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9616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9616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9616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9616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9616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961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1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6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16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961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16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1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16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9616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2026-10-14T13:09:00Z</dcterms:created>
  <dcterms:modified xsi:type="dcterms:W3CDTF">2026-10-14T13:10:00Z</dcterms:modified>
</cp:coreProperties>
</file>