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FDF53" w14:textId="77777777" w:rsidR="002B67FC" w:rsidRPr="001F5386" w:rsidRDefault="002B67FC" w:rsidP="003C375A">
      <w:pPr>
        <w:pStyle w:val="61"/>
        <w:kinsoku w:val="0"/>
        <w:overflowPunct w:val="0"/>
        <w:spacing w:before="26" w:line="274" w:lineRule="exact"/>
        <w:jc w:val="center"/>
        <w:outlineLvl w:val="9"/>
        <w:rPr>
          <w:spacing w:val="-1"/>
          <w:sz w:val="22"/>
          <w:lang w:val="tg-Cyrl-TJ"/>
        </w:rPr>
      </w:pPr>
      <w:bookmarkStart w:id="0" w:name="_Hlk43361107"/>
      <w:r w:rsidRPr="001F5386">
        <w:rPr>
          <w:spacing w:val="-1"/>
          <w:sz w:val="22"/>
        </w:rPr>
        <w:t xml:space="preserve">Приглашение </w:t>
      </w:r>
      <w:r w:rsidRPr="001F5386">
        <w:rPr>
          <w:sz w:val="22"/>
        </w:rPr>
        <w:t>к участию</w:t>
      </w:r>
      <w:r w:rsidRPr="001F5386">
        <w:rPr>
          <w:spacing w:val="-1"/>
          <w:sz w:val="22"/>
        </w:rPr>
        <w:t xml:space="preserve"> </w:t>
      </w:r>
      <w:r w:rsidRPr="001F5386">
        <w:rPr>
          <w:sz w:val="22"/>
        </w:rPr>
        <w:t>в торгах</w:t>
      </w:r>
    </w:p>
    <w:p w14:paraId="7CE854EA" w14:textId="77777777" w:rsidR="00262DE2" w:rsidRDefault="002A3B75" w:rsidP="00262DE2">
      <w:pPr>
        <w:pStyle w:val="61"/>
        <w:spacing w:before="26" w:line="274" w:lineRule="exact"/>
        <w:jc w:val="center"/>
      </w:pPr>
      <w:r w:rsidRPr="002A3B75">
        <w:t>Проект «Интегрированная программа по сокращению использования гидрофторуглеродов и устойчивому охлаждению в Таджикистане»</w:t>
      </w:r>
    </w:p>
    <w:p w14:paraId="32D75EC0" w14:textId="025E762D" w:rsidR="002B67FC" w:rsidRPr="00262DE2" w:rsidRDefault="002B67FC" w:rsidP="00B62D6E">
      <w:pPr>
        <w:pStyle w:val="61"/>
        <w:spacing w:before="26" w:line="274" w:lineRule="exact"/>
      </w:pPr>
      <w:r w:rsidRPr="001F5386">
        <w:rPr>
          <w:sz w:val="22"/>
        </w:rPr>
        <w:t xml:space="preserve">  </w:t>
      </w:r>
    </w:p>
    <w:p w14:paraId="5667FF07" w14:textId="2E8C599C" w:rsidR="00C920EA" w:rsidRPr="00C920EA" w:rsidRDefault="00C920EA" w:rsidP="00C920E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706" w:right="706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920E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Закупка, поставка, установка, настройка Газохроматомасс-спектрометрическая система – 1</w:t>
      </w:r>
      <w:r w:rsidR="00FD5BBA">
        <w:rPr>
          <w:rFonts w:ascii="Times New Roman" w:eastAsiaTheme="minorEastAsia" w:hAnsi="Times New Roman" w:cs="Times New Roman"/>
          <w:b/>
          <w:bCs/>
          <w:sz w:val="24"/>
          <w:szCs w:val="24"/>
          <w:lang w:val="tg-Cyrl-TJ" w:eastAsia="ru-RU"/>
        </w:rPr>
        <w:t xml:space="preserve"> </w:t>
      </w:r>
      <w:r w:rsidRPr="00C920E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комплект, и идентификаторов - 3</w:t>
      </w:r>
      <w:r w:rsidR="003B1D91" w:rsidRPr="003B1D9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0</w:t>
      </w:r>
      <w:r w:rsidRPr="00C920E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комплектов для анализа и идентификации хладагентов, включая обучения на данном оборудовании.</w:t>
      </w:r>
    </w:p>
    <w:p w14:paraId="33698E64" w14:textId="6EAF8748" w:rsidR="002B67FC" w:rsidRPr="00C920EA" w:rsidRDefault="00C920EA" w:rsidP="00C920EA">
      <w:pPr>
        <w:pStyle w:val="a3"/>
        <w:kinsoku w:val="0"/>
        <w:overflowPunct w:val="0"/>
        <w:ind w:left="706" w:right="706"/>
        <w:jc w:val="center"/>
        <w:rPr>
          <w:spacing w:val="-1"/>
          <w:szCs w:val="28"/>
        </w:rPr>
      </w:pPr>
      <w:r w:rsidRPr="00C920EA">
        <w:rPr>
          <w:rFonts w:eastAsiaTheme="minorHAnsi"/>
          <w:b/>
          <w:bCs/>
          <w:sz w:val="22"/>
          <w:szCs w:val="22"/>
          <w:lang w:eastAsia="en-US"/>
        </w:rPr>
        <w:t>Номер НКТ: 02-2026-</w:t>
      </w:r>
      <w:r w:rsidRPr="00C920EA">
        <w:rPr>
          <w:rFonts w:eastAsiaTheme="minorHAnsi"/>
          <w:b/>
          <w:bCs/>
          <w:sz w:val="22"/>
          <w:szCs w:val="22"/>
          <w:lang w:val="en-US" w:eastAsia="en-US"/>
        </w:rPr>
        <w:t>RFQ</w:t>
      </w:r>
      <w:r w:rsidRPr="00C920EA">
        <w:rPr>
          <w:rFonts w:eastAsiaTheme="minorHAnsi"/>
          <w:b/>
          <w:bCs/>
          <w:sz w:val="22"/>
          <w:szCs w:val="22"/>
          <w:lang w:eastAsia="en-US"/>
        </w:rPr>
        <w:t>-</w:t>
      </w:r>
      <w:r w:rsidRPr="00C920EA">
        <w:rPr>
          <w:rFonts w:eastAsia="Calibri"/>
          <w:b/>
          <w:bCs/>
          <w:sz w:val="22"/>
          <w:szCs w:val="22"/>
          <w:lang w:eastAsia="en-US"/>
        </w:rPr>
        <w:t>CIIP-HFC</w:t>
      </w:r>
    </w:p>
    <w:p w14:paraId="73886C9D" w14:textId="77777777" w:rsidR="002B67FC" w:rsidRPr="001F5386" w:rsidRDefault="002B67FC" w:rsidP="002B67FC">
      <w:pPr>
        <w:pStyle w:val="a3"/>
        <w:kinsoku w:val="0"/>
        <w:overflowPunct w:val="0"/>
        <w:spacing w:before="7"/>
        <w:ind w:left="0"/>
        <w:jc w:val="center"/>
        <w:rPr>
          <w:spacing w:val="-1"/>
          <w:sz w:val="18"/>
          <w:szCs w:val="18"/>
        </w:rPr>
      </w:pPr>
    </w:p>
    <w:bookmarkEnd w:id="0"/>
    <w:p w14:paraId="22723515" w14:textId="77777777" w:rsidR="00262DE2" w:rsidRPr="00541ECB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1B256B">
        <w:rPr>
          <w:spacing w:val="-3"/>
          <w:sz w:val="22"/>
          <w:szCs w:val="22"/>
        </w:rPr>
        <w:t xml:space="preserve">Правительство Республики Таджикистан при поддержке Программы развития ООН (ПРООН/UNDP) реализует Проект «Интегрированная программа по сокращению использования гидрофторуглеродов и устойчивому охлаждению в Таджикистане» (далее — «Проект», GEF Project ID: 11430, UNDP PIMS: 6738, Quantum: 01004341), финансируемый Глобальным экологическим фондом (ГЭФ/GEF) </w:t>
      </w:r>
      <w:r w:rsidRPr="00541ECB">
        <w:rPr>
          <w:spacing w:val="-3"/>
          <w:sz w:val="22"/>
          <w:szCs w:val="22"/>
        </w:rPr>
        <w:t>в лице ПРООН (UNDP) в качестве агентства-исполнителя.</w:t>
      </w:r>
    </w:p>
    <w:p w14:paraId="126B1CCE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1B256B">
        <w:rPr>
          <w:spacing w:val="-3"/>
          <w:sz w:val="22"/>
          <w:szCs w:val="22"/>
        </w:rPr>
        <w:t>Целью Проекта является снижение потребления гидрофторуглеродов (ГФУ) на 70% к 2029 году в соответствии с обязательствами Таджикистана</w:t>
      </w:r>
      <w:r w:rsidRPr="00262DE2">
        <w:rPr>
          <w:spacing w:val="-3"/>
          <w:sz w:val="22"/>
          <w:szCs w:val="22"/>
        </w:rPr>
        <w:t xml:space="preserve"> по Кигалийской поправке к Монреальскому протоколу, повышение энергоэффективности и совершенствование управления жизненным циклом хладагентов в секторе охлаждения Республики Таджикистан.</w:t>
      </w:r>
    </w:p>
    <w:p w14:paraId="323CCAD3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Исполнительным партнёром (Implementing Partner) Проекта является Центр реализации инвестиционных проектов Комитета по охране окружающей среды при Правительстве Республики Таджикистан (ЦРИNП/CIIP).</w:t>
      </w:r>
    </w:p>
    <w:p w14:paraId="613DDF23" w14:textId="5ACF1CB4" w:rsidR="00262DE2" w:rsidRPr="00541ECB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541ECB">
        <w:rPr>
          <w:spacing w:val="-3"/>
          <w:sz w:val="22"/>
          <w:szCs w:val="22"/>
        </w:rPr>
        <w:t xml:space="preserve">Конкурсные торги будут проводиться по процедурам национальных конкурсных торгов в соответствии с </w:t>
      </w:r>
      <w:r w:rsidR="00DE653E" w:rsidRPr="00541ECB">
        <w:rPr>
          <w:spacing w:val="-3"/>
          <w:sz w:val="22"/>
          <w:szCs w:val="22"/>
        </w:rPr>
        <w:t>правилам ПРООН (UNDP)</w:t>
      </w:r>
      <w:r w:rsidRPr="00541ECB">
        <w:rPr>
          <w:spacing w:val="-3"/>
          <w:sz w:val="22"/>
          <w:szCs w:val="22"/>
        </w:rPr>
        <w:t xml:space="preserve">: Руководство по закупкам товаров, работ и неконсультационных услуг заемщиками </w:t>
      </w:r>
      <w:r w:rsidR="00DE653E" w:rsidRPr="00541ECB">
        <w:rPr>
          <w:spacing w:val="-3"/>
          <w:sz w:val="22"/>
          <w:szCs w:val="22"/>
        </w:rPr>
        <w:t>правилам ПРООН (UNDP)</w:t>
      </w:r>
      <w:r w:rsidR="00DE653E" w:rsidRPr="00541ECB">
        <w:rPr>
          <w:spacing w:val="-3"/>
          <w:sz w:val="22"/>
          <w:szCs w:val="22"/>
          <w:lang w:val="tg-Cyrl-TJ"/>
        </w:rPr>
        <w:t xml:space="preserve"> </w:t>
      </w:r>
      <w:r w:rsidRPr="00541ECB">
        <w:rPr>
          <w:spacing w:val="-3"/>
          <w:sz w:val="22"/>
          <w:szCs w:val="22"/>
        </w:rPr>
        <w:t xml:space="preserve">по займам МБРР, кредитам и грантам МАР, опубликованным «Правилам закупок для заемщиков ФИП» </w:t>
      </w:r>
      <w:r w:rsidR="00DE653E" w:rsidRPr="00541ECB">
        <w:rPr>
          <w:spacing w:val="-3"/>
          <w:sz w:val="22"/>
          <w:szCs w:val="22"/>
        </w:rPr>
        <w:t>правилам ПРООН (UNDP)</w:t>
      </w:r>
      <w:r w:rsidRPr="00541ECB">
        <w:rPr>
          <w:spacing w:val="-3"/>
          <w:sz w:val="22"/>
          <w:szCs w:val="22"/>
        </w:rPr>
        <w:t xml:space="preserve"> - Закупки в рамках финансирования инвестиционных проектов: товары, работы, неконсультационные и консультационные услуги)», и открыты для всех правомочных участников торгов в соответствии с тем, что определено в "Руководстве по закупкам". Кроме того, просьба обращаться к параграфам 3.14, 3.15, где изложена политика ООН (ПРООН/UNDP) в отношении конфликта интересов.  Конкурсные торги будут проводиться по процедурам национальных конкурсных торгов (НКТ) в соответствии с Разделом 4.1 Руководства по закупкам Центра реализации инвестиционных проектов (Procurement Manual_CIIP), утверждённого для Проекта, и открыты для всех правомочных участников торгов, отвечающих критериям, установленным в тендерной документации. Настоящая закупка получила соответствующее утверждение согласно уровням полномочий, установленным в Разделе 3.18.2 Руководства по закупкам ЦРИП. Участникам торгов, при необходимости, следует обращаться к Разделу 3.15 Руководства по закупкам ЦРИП, где изложена политика в отношении конфликта интересов, а также к применимым принципам и правилам ПРООН (UNDP) по противодействию мошенничеству и коррупции.</w:t>
      </w:r>
    </w:p>
    <w:p w14:paraId="1DA61D6E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Заинтересованные правомочные Участники торгов могут получить более подробную информацию в ЦРИП,</w:t>
      </w:r>
    </w:p>
    <w:p w14:paraId="08C3C507" w14:textId="6F87D8E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E-mail: </w:t>
      </w:r>
      <w:hyperlink r:id="rId5" w:history="1">
        <w:r w:rsidR="0037406D" w:rsidRPr="003A6BC8">
          <w:rPr>
            <w:rStyle w:val="a5"/>
            <w:spacing w:val="-3"/>
            <w:sz w:val="22"/>
            <w:szCs w:val="22"/>
          </w:rPr>
          <w:t>hfc.cipcep@gmail.com</w:t>
        </w:r>
      </w:hyperlink>
      <w:r w:rsidR="0037406D">
        <w:rPr>
          <w:spacing w:val="-3"/>
          <w:sz w:val="22"/>
          <w:szCs w:val="22"/>
          <w:lang w:val="tg-Cyrl-TJ"/>
        </w:rPr>
        <w:t xml:space="preserve"> </w:t>
      </w:r>
      <w:r w:rsidRPr="00262DE2">
        <w:rPr>
          <w:spacing w:val="-3"/>
          <w:sz w:val="22"/>
          <w:szCs w:val="22"/>
        </w:rPr>
        <w:t xml:space="preserve"> и ознакомиться с документацией для торгов по указанному ниже адресу: </w:t>
      </w:r>
    </w:p>
    <w:p w14:paraId="596A5CA2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 Республика Таджикистан, г. Душанбе, ул. С. Абдуллоева, 77, этаж 6, тел: +992 111 510 431 с 8.00 до 17.00 часов.</w:t>
      </w:r>
    </w:p>
    <w:p w14:paraId="60708A71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Заинтересованные Участники торгов могут получить полный комплект документации для торгов на русском языке после направления письменной заявки по указанному ниже адресу:</w:t>
      </w:r>
    </w:p>
    <w:p w14:paraId="587BF7DA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Вним.: Джунайдзода М.Х.-Директору ЦРИП</w:t>
      </w:r>
    </w:p>
    <w:p w14:paraId="26E04821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Республика Таджикистан, г. Душанбе, ул. С. Абдуллоева, 77, этаж 6, </w:t>
      </w:r>
    </w:p>
    <w:p w14:paraId="053BDCFA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  <w:lang w:val="en-US"/>
        </w:rPr>
      </w:pPr>
      <w:r w:rsidRPr="00262DE2">
        <w:rPr>
          <w:spacing w:val="-3"/>
          <w:sz w:val="22"/>
          <w:szCs w:val="22"/>
          <w:lang w:val="en-US"/>
        </w:rPr>
        <w:t xml:space="preserve">E-mail: hfc.cipcep@gmail.com, </w:t>
      </w:r>
    </w:p>
    <w:p w14:paraId="64992521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тел: +992 111 510 431    </w:t>
      </w:r>
    </w:p>
    <w:p w14:paraId="623259AC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Документация для торгов будет направлена по электронной почте в формате PDF.</w:t>
      </w:r>
    </w:p>
    <w:p w14:paraId="40A710E6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Конкурсные предложения должны быть доставлены по указанному ниже адресу: </w:t>
      </w:r>
    </w:p>
    <w:p w14:paraId="6440133B" w14:textId="77777777" w:rsidR="00262DE2" w:rsidRPr="00262DE2" w:rsidRDefault="00262DE2" w:rsidP="00262DE2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>Центр реализации инвестиционных проектов Комитета по охране окружающей среды при Правительстве Республики Таджикистан.</w:t>
      </w:r>
    </w:p>
    <w:p w14:paraId="5CD8CE22" w14:textId="4C704937" w:rsidR="00B62D6E" w:rsidRDefault="00262DE2" w:rsidP="00B62D6E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262DE2">
        <w:rPr>
          <w:spacing w:val="-3"/>
          <w:sz w:val="22"/>
          <w:szCs w:val="22"/>
        </w:rPr>
        <w:t xml:space="preserve"> Подача конкурсных предложений </w:t>
      </w:r>
      <w:r w:rsidR="005F347A">
        <w:rPr>
          <w:spacing w:val="-3"/>
          <w:sz w:val="22"/>
          <w:szCs w:val="22"/>
        </w:rPr>
        <w:t xml:space="preserve">только </w:t>
      </w:r>
      <w:r w:rsidRPr="00262DE2">
        <w:rPr>
          <w:spacing w:val="-3"/>
          <w:sz w:val="22"/>
          <w:szCs w:val="22"/>
        </w:rPr>
        <w:t xml:space="preserve">в электронном виде не допускается. Опоздавшие конкурсные предложения отклоняются. Вскрытие конвертов с конкурсными предложениями состоится в присутствии представителей Участников торгов, которые пожелают присутствовать при вскрытии лично по адресу: Центр реализации инвестиционных проектов Комитета по охране окружающей среды при Правительстве Республики Таджикистан,  по адресу г. Душанбе, ул. С. Абдуллоева, 77, этаж 6, </w:t>
      </w:r>
      <w:r w:rsidR="003C5900">
        <w:rPr>
          <w:b/>
          <w:bCs/>
          <w:spacing w:val="-3"/>
          <w:sz w:val="22"/>
          <w:szCs w:val="22"/>
          <w:lang w:val="en-US"/>
        </w:rPr>
        <w:t>9</w:t>
      </w:r>
      <w:r w:rsidR="00531E4F">
        <w:rPr>
          <w:b/>
          <w:bCs/>
          <w:spacing w:val="-3"/>
          <w:sz w:val="22"/>
          <w:szCs w:val="22"/>
          <w:lang w:val="en-US"/>
        </w:rPr>
        <w:t xml:space="preserve"> </w:t>
      </w:r>
      <w:r w:rsidR="003B1D91">
        <w:rPr>
          <w:b/>
          <w:bCs/>
          <w:spacing w:val="-3"/>
          <w:sz w:val="22"/>
          <w:szCs w:val="22"/>
        </w:rPr>
        <w:t xml:space="preserve">ноября </w:t>
      </w:r>
      <w:r w:rsidRPr="001353CA">
        <w:rPr>
          <w:b/>
          <w:bCs/>
          <w:spacing w:val="-3"/>
          <w:sz w:val="22"/>
          <w:szCs w:val="22"/>
        </w:rPr>
        <w:t>2026 г</w:t>
      </w:r>
      <w:r w:rsidRPr="00262DE2">
        <w:rPr>
          <w:spacing w:val="-3"/>
          <w:sz w:val="22"/>
          <w:szCs w:val="22"/>
        </w:rPr>
        <w:t xml:space="preserve">., 15:00 по местному времени </w:t>
      </w:r>
    </w:p>
    <w:p w14:paraId="58189CBC" w14:textId="325AB4DA" w:rsidR="00262DE2" w:rsidRPr="00B62D6E" w:rsidRDefault="00262DE2" w:rsidP="00B62D6E">
      <w:pPr>
        <w:pStyle w:val="a3"/>
        <w:numPr>
          <w:ilvl w:val="1"/>
          <w:numId w:val="1"/>
        </w:numPr>
        <w:tabs>
          <w:tab w:val="left" w:pos="833"/>
        </w:tabs>
        <w:kinsoku w:val="0"/>
        <w:overflowPunct w:val="0"/>
        <w:ind w:right="103"/>
        <w:jc w:val="both"/>
        <w:rPr>
          <w:spacing w:val="-3"/>
          <w:sz w:val="22"/>
          <w:szCs w:val="22"/>
        </w:rPr>
      </w:pPr>
      <w:r w:rsidRPr="00B62D6E">
        <w:rPr>
          <w:spacing w:val="-3"/>
          <w:sz w:val="22"/>
          <w:szCs w:val="22"/>
        </w:rPr>
        <w:t>Все конкурсные предложения должны сопровож</w:t>
      </w:r>
      <w:bookmarkStart w:id="1" w:name="_GoBack"/>
      <w:bookmarkEnd w:id="1"/>
      <w:r w:rsidRPr="00B62D6E">
        <w:rPr>
          <w:spacing w:val="-3"/>
          <w:sz w:val="22"/>
          <w:szCs w:val="22"/>
        </w:rPr>
        <w:t xml:space="preserve">даться залоговым обеспечением </w:t>
      </w:r>
      <w:r w:rsidRPr="00B62D6E">
        <w:rPr>
          <w:spacing w:val="-3"/>
          <w:sz w:val="22"/>
          <w:szCs w:val="22"/>
          <w:lang w:val="tg-Cyrl-TJ"/>
        </w:rPr>
        <w:t>в размере Лот – 1 40 000,00 сомони, Лот-2 40 000,00 сомони.</w:t>
      </w:r>
    </w:p>
    <w:p w14:paraId="026728FC" w14:textId="5D0D08D4" w:rsidR="00BD3279" w:rsidRDefault="00BD3279" w:rsidP="00B62D6E">
      <w:pPr>
        <w:pStyle w:val="a3"/>
        <w:tabs>
          <w:tab w:val="left" w:pos="833"/>
        </w:tabs>
        <w:kinsoku w:val="0"/>
        <w:overflowPunct w:val="0"/>
        <w:ind w:left="539" w:right="103"/>
        <w:jc w:val="both"/>
      </w:pPr>
    </w:p>
    <w:sectPr w:rsidR="00BD3279" w:rsidSect="00B62D6E">
      <w:pgSz w:w="11910" w:h="16840"/>
      <w:pgMar w:top="567" w:right="880" w:bottom="280" w:left="740" w:header="975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33"/>
    <w:multiLevelType w:val="multilevel"/>
    <w:tmpl w:val="4F54D136"/>
    <w:lvl w:ilvl="0">
      <w:start w:val="6"/>
      <w:numFmt w:val="decimal"/>
      <w:lvlText w:val="%1"/>
      <w:lvlJc w:val="left"/>
      <w:pPr>
        <w:ind w:left="112" w:hanging="241"/>
      </w:pPr>
      <w:rPr>
        <w:rFonts w:ascii="Courier" w:hAnsi="Courier" w:cs="Courier"/>
        <w:b w:val="0"/>
        <w:bCs w:val="0"/>
        <w:position w:val="10"/>
        <w:sz w:val="16"/>
        <w:szCs w:val="16"/>
      </w:rPr>
    </w:lvl>
    <w:lvl w:ilvl="1">
      <w:start w:val="1"/>
      <w:numFmt w:val="decimal"/>
      <w:lvlText w:val="%2."/>
      <w:lvlJc w:val="left"/>
      <w:pPr>
        <w:ind w:left="539" w:hanging="293"/>
      </w:pPr>
      <w:rPr>
        <w:rFonts w:ascii="Times New Roman" w:hAnsi="Times New Roman" w:cs="Times New Roman"/>
        <w:b w:val="0"/>
        <w:bCs w:val="0"/>
        <w:spacing w:val="-3"/>
        <w:sz w:val="18"/>
        <w:szCs w:val="18"/>
      </w:rPr>
    </w:lvl>
    <w:lvl w:ilvl="2">
      <w:numFmt w:val="bullet"/>
      <w:lvlText w:val="•"/>
      <w:lvlJc w:val="left"/>
      <w:pPr>
        <w:ind w:left="1576" w:hanging="293"/>
      </w:pPr>
    </w:lvl>
    <w:lvl w:ilvl="3">
      <w:numFmt w:val="bullet"/>
      <w:lvlText w:val="•"/>
      <w:lvlJc w:val="left"/>
      <w:pPr>
        <w:ind w:left="2612" w:hanging="293"/>
      </w:pPr>
    </w:lvl>
    <w:lvl w:ilvl="4">
      <w:numFmt w:val="bullet"/>
      <w:lvlText w:val="•"/>
      <w:lvlJc w:val="left"/>
      <w:pPr>
        <w:ind w:left="3648" w:hanging="293"/>
      </w:pPr>
    </w:lvl>
    <w:lvl w:ilvl="5">
      <w:numFmt w:val="bullet"/>
      <w:lvlText w:val="•"/>
      <w:lvlJc w:val="left"/>
      <w:pPr>
        <w:ind w:left="4684" w:hanging="293"/>
      </w:pPr>
    </w:lvl>
    <w:lvl w:ilvl="6">
      <w:numFmt w:val="bullet"/>
      <w:lvlText w:val="•"/>
      <w:lvlJc w:val="left"/>
      <w:pPr>
        <w:ind w:left="5721" w:hanging="293"/>
      </w:pPr>
    </w:lvl>
    <w:lvl w:ilvl="7">
      <w:numFmt w:val="bullet"/>
      <w:lvlText w:val="•"/>
      <w:lvlJc w:val="left"/>
      <w:pPr>
        <w:ind w:left="6757" w:hanging="293"/>
      </w:pPr>
    </w:lvl>
    <w:lvl w:ilvl="8">
      <w:numFmt w:val="bullet"/>
      <w:lvlText w:val="•"/>
      <w:lvlJc w:val="left"/>
      <w:pPr>
        <w:ind w:left="7793" w:hanging="29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E0"/>
    <w:rsid w:val="00086A6E"/>
    <w:rsid w:val="001353CA"/>
    <w:rsid w:val="001371D0"/>
    <w:rsid w:val="00140B16"/>
    <w:rsid w:val="00141445"/>
    <w:rsid w:val="001B256B"/>
    <w:rsid w:val="001D1187"/>
    <w:rsid w:val="001F5386"/>
    <w:rsid w:val="00245EFE"/>
    <w:rsid w:val="00262DE2"/>
    <w:rsid w:val="002A3B75"/>
    <w:rsid w:val="002B67FC"/>
    <w:rsid w:val="002E6F63"/>
    <w:rsid w:val="00310F9D"/>
    <w:rsid w:val="00322340"/>
    <w:rsid w:val="00327B42"/>
    <w:rsid w:val="0037406D"/>
    <w:rsid w:val="003B1D91"/>
    <w:rsid w:val="003C375A"/>
    <w:rsid w:val="003C5900"/>
    <w:rsid w:val="00420D0D"/>
    <w:rsid w:val="00437664"/>
    <w:rsid w:val="004A0ACE"/>
    <w:rsid w:val="00502DB3"/>
    <w:rsid w:val="00507550"/>
    <w:rsid w:val="00531E4F"/>
    <w:rsid w:val="00541ECB"/>
    <w:rsid w:val="005F347A"/>
    <w:rsid w:val="00677ACB"/>
    <w:rsid w:val="00683FE9"/>
    <w:rsid w:val="006D6030"/>
    <w:rsid w:val="006E7FE0"/>
    <w:rsid w:val="007F1293"/>
    <w:rsid w:val="009E34E6"/>
    <w:rsid w:val="00A50BA5"/>
    <w:rsid w:val="00A53EF0"/>
    <w:rsid w:val="00AA466C"/>
    <w:rsid w:val="00B62D6E"/>
    <w:rsid w:val="00B818C2"/>
    <w:rsid w:val="00BD3279"/>
    <w:rsid w:val="00C64E0C"/>
    <w:rsid w:val="00C920EA"/>
    <w:rsid w:val="00D07AB3"/>
    <w:rsid w:val="00D479BF"/>
    <w:rsid w:val="00D84514"/>
    <w:rsid w:val="00D84C6F"/>
    <w:rsid w:val="00DE653E"/>
    <w:rsid w:val="00E37BE7"/>
    <w:rsid w:val="00E90F06"/>
    <w:rsid w:val="00F06F3E"/>
    <w:rsid w:val="00F7747F"/>
    <w:rsid w:val="00F80306"/>
    <w:rsid w:val="00FB7D22"/>
    <w:rsid w:val="00FD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B0E5"/>
  <w15:chartTrackingRefBased/>
  <w15:docId w15:val="{F190B7D2-2711-4A38-822E-31FF5FC6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2B67FC"/>
    <w:pPr>
      <w:widowControl w:val="0"/>
      <w:autoSpaceDE w:val="0"/>
      <w:autoSpaceDN w:val="0"/>
      <w:adjustRightInd w:val="0"/>
      <w:spacing w:after="0" w:line="240" w:lineRule="auto"/>
      <w:ind w:left="34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B67F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61">
    <w:name w:val="Заголовок 61"/>
    <w:basedOn w:val="a"/>
    <w:uiPriority w:val="1"/>
    <w:qFormat/>
    <w:rsid w:val="002B67FC"/>
    <w:pPr>
      <w:widowControl w:val="0"/>
      <w:autoSpaceDE w:val="0"/>
      <w:autoSpaceDN w:val="0"/>
      <w:adjustRightInd w:val="0"/>
      <w:spacing w:after="0" w:line="240" w:lineRule="auto"/>
      <w:ind w:left="966" w:hanging="492"/>
      <w:outlineLvl w:val="5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styleId="a5">
    <w:name w:val="Hyperlink"/>
    <w:uiPriority w:val="99"/>
    <w:rsid w:val="002B67F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86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6A6E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D84C6F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D84C6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84C6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D84C6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84C6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84C6F"/>
    <w:rPr>
      <w:b/>
      <w:bCs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37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fc.cipce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Click</cp:lastModifiedBy>
  <cp:revision>9</cp:revision>
  <cp:lastPrinted>2023-05-03T07:04:00Z</cp:lastPrinted>
  <dcterms:created xsi:type="dcterms:W3CDTF">2026-08-29T05:39:00Z</dcterms:created>
  <dcterms:modified xsi:type="dcterms:W3CDTF">2026-10-13T07:24:00Z</dcterms:modified>
</cp:coreProperties>
</file>